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bCs/>
          <w:sz w:val="30"/>
          <w:szCs w:val="30"/>
          <w:lang w:eastAsia="zh-CN"/>
        </w:rPr>
      </w:pPr>
      <w:r>
        <w:rPr>
          <w:rFonts w:hint="eastAsia" w:ascii="宋体" w:hAnsi="宋体" w:eastAsia="宋体" w:cs="宋体"/>
          <w:b/>
          <w:bCs/>
          <w:sz w:val="30"/>
          <w:szCs w:val="30"/>
        </w:rPr>
        <w:t>附件</w:t>
      </w:r>
      <w:r>
        <w:rPr>
          <w:rFonts w:hint="eastAsia" w:ascii="宋体" w:hAnsi="宋体" w:eastAsia="宋体" w:cs="宋体"/>
          <w:b/>
          <w:bCs/>
          <w:sz w:val="30"/>
          <w:szCs w:val="30"/>
          <w:lang w:eastAsia="zh-CN"/>
        </w:rPr>
        <w:t>：</w:t>
      </w:r>
    </w:p>
    <w:p>
      <w:pPr>
        <w:keepNext w:val="0"/>
        <w:keepLines w:val="0"/>
        <w:pageBreakBefore w:val="0"/>
        <w:widowControl w:val="0"/>
        <w:kinsoku/>
        <w:wordWrap/>
        <w:overflowPunct/>
        <w:topLinePunct w:val="0"/>
        <w:autoSpaceDE/>
        <w:autoSpaceDN/>
        <w:bidi w:val="0"/>
        <w:adjustRightInd/>
        <w:snapToGrid/>
        <w:ind w:firstLine="602" w:firstLineChars="200"/>
        <w:jc w:val="center"/>
        <w:textAlignment w:val="auto"/>
        <w:rPr>
          <w:rFonts w:hint="eastAsia" w:ascii="宋体" w:hAnsi="宋体" w:eastAsia="宋体" w:cs="宋体"/>
          <w:b/>
          <w:bCs/>
          <w:sz w:val="30"/>
          <w:szCs w:val="30"/>
        </w:rPr>
      </w:pPr>
      <w:r>
        <w:rPr>
          <w:rFonts w:hint="eastAsia" w:ascii="宋体" w:hAnsi="宋体" w:eastAsia="宋体" w:cs="宋体"/>
          <w:b/>
          <w:bCs/>
          <w:sz w:val="30"/>
          <w:szCs w:val="30"/>
        </w:rPr>
        <w:t>2021年度南昌市第二批科技计划项目申报指南</w:t>
      </w:r>
      <w:bookmarkStart w:id="0" w:name="_GoBack"/>
      <w:bookmarkEnd w:id="0"/>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根据《中共南昌市委南昌市人民政府&lt;关于深入推进创新驱动发展战略加快创新型城市建设的实施意见&gt;》（洪发〔2016〕20号）和《南昌市企业研发费用后补助实施办法》（洪府发〔2021〕22号）文件精神，围绕我市产业发展战略和《南昌市科技创新基础大提升三年行动方案（2021-2023年）》的重点工作任务，以打造“创新之城”为动力，以科技创新引领全面创新，全力推进创新型城市建设，提升科技创新能力，制定2021年南昌市第二批科技计划项目申报指南。</w:t>
      </w:r>
    </w:p>
    <w:p>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宋体" w:hAnsi="宋体" w:eastAsia="宋体" w:cs="宋体"/>
          <w:b/>
          <w:bCs/>
          <w:sz w:val="30"/>
          <w:szCs w:val="30"/>
        </w:rPr>
      </w:pPr>
      <w:r>
        <w:rPr>
          <w:rFonts w:hint="eastAsia" w:ascii="宋体" w:hAnsi="宋体" w:eastAsia="宋体" w:cs="宋体"/>
          <w:b/>
          <w:bCs/>
          <w:sz w:val="30"/>
          <w:szCs w:val="30"/>
        </w:rPr>
        <w:t>一、科技重大专项</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围绕全市经济社会发展的重大战略需求，聚焦市委、市政府重点发展产业和高新技术产业等不同发展阶段的重大共性、关键技术难题，开展带动作用大、覆盖面广、关联度高的重大新产品、成套设备、关键技术的集成研究开发及产业化。</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（一）项目类型</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重大科技攻关、重大科技成果转化。</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（二）申报条件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1、重大科技攻关</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（1）项目技术先进，属于本指南明确的重点支持领域的关键技术、瓶颈技术、共性技术、公益技术，具有良好的应用前景，对促进区域经济社会发展具有很强的带动作用。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（2）项目申报单位注册资本在500万元以上（或2020年度主营业务收入2000万元以上）或经科技部门确定的新型研发机构；具有较强的项目实施能力、组织管理能力以及较强的资金筹措能力、较好的资信等级。</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（3）项目申报单位2020年度研发经费支出应达到所申请财政资金的4倍以上（以统计部门数据或研发费税前加计扣除额为依据）。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（4）项目已有较好的前期研究基础，研发能力和条件已基本具备，总投资不低于300万元，自筹经费来源可靠。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（5）不受理已经完成研发阶段的项目。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2、重大科技成果转化项目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（1）项目技术先进、成熟，知识产权明晰，属于本指南明确的重点支持领域，具备转化能力，项目科技成果影响重大，具有良好的市场前景和经济社会效益，对产业转型升级有明显带动和示范效应。</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（2）项目申报单位注册资本在500万元以上或2020年度主营业务收入2000万元以上；具有较强的项目实施能力、组织管理能力以及较强的资金筹措能力、较好的资信等级。</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（3）项目申报单位2020年度研发经费支出原则上应达到所申请财政资金的4倍以上（以统计部门数据或研发费税前加计扣除额为依据）。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（4）项目须在南昌行政区域内投资建设，投资规模较大，新增投资不低于500万元，项目所需资金已落实；项目建设所需土地、环保等实施条件已基本具备。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（5）项目具备较强的成长性。项目产品市场前景广阔，具有明显的规模经济效益和产业带动效应，项目实施期内能实现产出投入比不低于3:1。</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（6）不受理已经形成大批量生产的项目。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（三）申报材料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1、重大科技攻关项目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（1）《南昌市科技重大项目申报书》和《南昌市重大科技攻关项目可行性研究报告》（格式详见市科技局官网下载中心）。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（2）2020年度单位财务审计报告。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2020年度企业研发项目情况、企业研发活动及相关情况表。规模以上企业可登录“统计联网直报平台”（http://219.235.129.78/dr/queryLoginInfo.do），直接打印带水印的企业研究开发项目情况（107-1表）、企业研究开发活动及相关情况（107-2表），并加盖本企业公章；其他企业从江西省税务局电子税务局打印研发费用加计扣除明细表（A107012表），加盖本企业公章；新型研发机构提供科学研究和技术服务业事业单位调查表，加盖本单位公章。不得填报虚假数据，市科技局将进行抽查核实。提供虚假数据的取消该单位五年内申报科技发展专项资金资格。</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（4）与项目有关的前期研究证明材料、列入各类科技计划项目的批准文件、高新企业认定证书、奖励证明等。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其中，（1）-（3）为必备材料，（4）为可选材料。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2、重大科技成果转化项目</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（1）《南昌市科技重大项目申报书》和《南昌市重大科技成果转化项目可行性研究报告》（格式详见市科技局官网下载中心）。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（2）2020年度单位财务审计报告。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2020年度企业研发项目情况、企业研发活动及相关情况表。规模以上企业可登录“统计联网直报平台”（http://219.235.129.78/dr/queryLoginInfo.do），直接打印带水印的企业研究开发项目情况（107-1表）、企业研究开发活动及相关情况（107-2表），并加盖本单位公章；其他企业从江西省税务局电子税务局打印研发费用加计扣除明细表（A107012表），加盖本企业公章。不得填报虚假数据，市科技局将进行抽查核实。提供虚假数据的取消该企业五年内申报科技发展专项资金资格。</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（4）项目成熟性证明材料（如：科技成果鉴定证书、新产品鉴定证书或检测报告等）。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（5）项目建设环评报告、土地使用证明材料等。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（6）申报项目属于药品、通信、电力、计量、公共安全等国家明确规定需要行业主管部门审批的，须附相应的批准许可证。</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（7）技术来源证明（如：知识产权证书、技术依托合同或技术合作开发合同等）。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（8）与项目有关的列入各类科技计划项目的批准文件、高新企业认定证书、奖励证明等。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其中，（1）-（6）为必备材料，（7）-（8）为可选材料。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（四）支持方式、强度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科技重大项目采取无偿资助方式，单个项目经费支持力度为100万元-200万元。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项目经费分二期拨付，立项当年拨付60％，验收后拨付40％。</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（五）重点支持领域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1、汽车与新能源汽车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整车与关键零部件设计及制造。新型特种车辆及专用车辆设计与制造，整车产品设计开发技术，轻量化材料（高强钢、铝合金、镁合金、工程塑料及纤维增强复合材料）开发及应用，汽车轻量化设计，发动机、自动变速器、国六排放系统、混合动力耦合装置等关键零部件，主动安全关键技术，汽车线控底盘设计，汽车零部件3D打印技术，高强度铝合金焊接与焊缝强度分析技术，多种材料连接技术，制造过程智能化。</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新能源与节能环保技术。氢燃料电池、电堆与储气装置，混合动力技术，高能量、高功率及高性能动力电池及电堆，电池模组、电池包及电池管理系统，动力电池快速充电、检测与安全控制技术，动力电池快换系统，先进的“三电”控制系统，高效率永磁电机，电动汽车增程器，电动汽车高速减速器，能量高效回收系统，整车智能控制及系统功能安全技术，新能源汽车移动充电站及其移动供电保障技术，节能高效发动机及相关技术，发动机排放控制技术，节能空调系统设计，汽车内饰环保新材料，动力电池回收再利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智能网联汽车。车载环境感知部件（红外及可视摄像头、摄像模组、毫米波雷达、激光雷达等），T-BOX车载智能终端，感知信息融合技术，高清地图及高精定位技术应用，5G及V2X通信与网络技术应用，车联网平台及车载以太网设计，整车功能安全及信息安全技术，人机交互安全与辅助驾驶系统，智能驾驶域控制器，智能座舱，智能驾驶控制芯片、算法及决策系统。</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2、航空装备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先进航空制造。复杂航空构件整体成形关键技术，航空零部件精密加工技术，航空零部件3D打印技术，飞机大部件可视化自动对接装配技术，飞机零部件高效数控加工技术，飞行器及工艺装备结构件轻量化技术，飞行器智能/数字化装配技术，飞行器隐身技术，宽体客机复合材料双曲面机身壁板制造技术，飞机壁板连接变形机理和控制技术，航空零部件真空热处理和表面处理技术，复合材料大型/复杂零件整体制造技术，复合材料整体壁板RTM成型技术，复合材料大型零部件再制造技术，铝合金构件再制造技术，复合材料承力油箱整体成型技术，复合材料油箱密封防护技术，大型飞机梁类零件加工专用工艺装备，大型飞机专用装配工艺装备，可重构数字调姿定位技术，复合材料装配技术，钛合金热成形模具快速设计技术，热塑性复合材料零部件修复技术，高强度铝合金、钛合金增材制造技术，单晶/定向凝固高温合金涡轮叶片精密修复与表面强化技术，零部件真空粉末冶金修复技术，真空钎焊技术，激光钎焊技术，飞机柔性线缆装配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无人机。微小型航空发动机，长航时固定翼无人机，一体化数字航空飞行控制系统，数据链通信及导航系统，无人机通用地面操控平台，无人机高清夜视侦查吊舱，无人机系留应急通信平台，智能飞行影像系统，无人机视觉识别与智能跟踪平台，植保无人机生物视觉感知与智能自主控制，长续航氢燃料电池系统关键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航空新材料。钛合金、高温合金精密锻造技术，先进树脂基复合材料，高性能陶瓷基复合材料，功能涂层材料，无机铝硅酸盐航空透明件材料，镁铝合金真空精密压铸技术，镁、铝合金的组织性能控制技术，航空电子封装新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航空电子。飞机机电系统综合控制和管理技术，飞行通信，语音控制，飞行管理高集成度一体化封装电路板等核心零组件，微型传感器，惯性器件，机载通信导航监视技术，航空遥感和测绘技术，地空和机间通信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3、电子信息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半导体与新型电子元器件。电子级多晶硅，高效N型单晶硅，大面积二维电子功能材料，新型印刷电路板和覆铜板材料，柔性电子材料与元器件，敏感元器件，CMOS传感器，生物传感、光电传感、无线传感、MEMS传感等智能新型传感器及敏感芯片，核辐射探测器，高速光通信器件，绝缘栅双极型晶体管（IGBT），半导体激光器，半导体功率芯片和器件，高性能宽禁带材料制备技术（MOCVD技术或其他新技术），微电子与系统集成技术，集成电路芯片，集成电路高性能线路板，集成电路装备及配套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（2）光电子与新型显示。硅衬底GaN基高光效蓝光、绿光、黄光LED外延及芯片技术，植物照明LED、光通讯LED、Mini LED、Micro LED、UV LED、AlGaInP红外、红光、橙光、黄绿光LED外延与芯片技术，无蓝光无荧光粉健康照明LED光源与灯具技术，低热阻小型化LED光源封装技术、衍射光学和微纳光学制造技术，蓝宝石EFG导模法大尺寸晶体生长及晶片加工、衬底制作技术，MOCVD用SiC涂层石墨基座制造技术，3D显示、电子器件保护及柔性显示、激光显示、全息投影显示、OLED、量子点QLED等新型显示技术，液晶显示器件技术，背光源高色域显示技术，光声检测与成像技术，3D感应、多摄镜头、多摄镜头成像技术，3D成像镜头，智慧半导体照明技术，辐射探测成像技术，GaAs基高效双结、三结太阳电池芯片及柔性磨薄电池芯片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人工智能与机器人。计算机视觉、生物特征识别、智能语音处理、自然语言理解、三维环境快速建模、三维物体识别等计算机感知技术，智能决策控制以及新型人机交互技术，模型驱动的人机混合增强智能设计技术，基于人工智能的设备故障预测与工业控制技术，人工智能传感器与高性能AI芯片，机器人激光雷达传感器，智能可穿戴、车载、家居、医疗健康等智能终端，高灵敏度机械手臂，智能医疗护理机器人，仿生与动物型机器人，智能焊接机器人，智能物流仓储机器人，涂装机器人，微型机器人，以及人工智能在教育、医疗、养老、城市管理、公共服务、公共安全等领域的其它应用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物联网、云计算、大数据。5G等新一代通信网络设备、终端产品、专用芯片及其设备关键配套件和测试仪器，NB-IoT等低功耗广域物联技术，物联网低功耗可信泛在接入关键技术，物联网智能模组、多源物联数据融合等技术，混合云管理、云计算智能分析等技术，云端和终端资源自适应协同与融合，云服务开发与部署软件及平台，云安全等新一代信息安全技术，大数据采集、提取、清洗、分析、挖掘、展示等技术，物联网、大数据、云计算在工农业生产、城市管理、健康养老、公共服务、文化旅游、家居生活等领域的应用平台，物联网与移动终端在智能制造中的应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工业互联网及高端软件。基于语音识别和自然语言处理的智能服务平台，航空制造工业物联网平台，三维工程模型设计平台，工业互联网边缘设备平台软件，商业智能，高性能计算、边缘计算、分布式计算软件，数据可视化、数据识别、基础软件、支撑软件、数据分析软件，行业应用嵌入式终端及工业应用核心软件，云计算服务与移动互联网软件，图形图像处理、工程数字化中间件应用软件，工业控制网络安全防护技术，“互联网+”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4、生物医药与医疗器械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化学药与生物药。抗肿瘤、心脑血管、呼吸系统、泌尿生殖系统、神经和精神性疾病、重大传染病及罕见病等疾病治疗药物及其中间体，大品种化学仿制药，化学仿制药一致性评价，新型治疗性抗体药物、新型疫苗、新型基因工程重组蛋白质和多肽药物、核酸类药物、凝血因子和干细胞药物等生物药关键技术，药物高通量筛选技术，生物蛋白药或中间体纯化提取技术，新型生物反应器，药物安全及药效评价关键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中药现代化。中药新药创制，经典名方开发，中药优势特色大品种二次开发，抗肿瘤药物靶向制剂，中药大品种绿色智能制造与质量控制关键技术，中药精油关键技术，江西特色中药饮片炮制技术，天然活性药物，中药药食同源新产品开发，道地（特色）中药材种植养殖标准化，中药材有效成分鉴别大数据统计与应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新型制剂技术。口服速释、缓控释给药系统，经皮和粘膜给药系统，脂质体、脂微球、纳米制剂等新型制剂技术，儿童等特殊人群适用剂型技术，药物智能控释技术，物理改性和掩味等新型制剂关键技术，新型酶制剂，药用原辅料和包装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医疗器械。新型植入介入材料，新型敷料，组织工程材料，放射治疗设备，数字化医学影像、医用电子、医用诊断及新型家庭护理设备，新型手术器械、残疾人辅助器具，3D打印技术开发应用（骨科和口腔科植入部件的金属、眼科治疗性角膜接触镜），高动态范围压力控制无创呼吸机，新型血液透析仪器，体外诊断试剂与设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5、VR/AR</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（1）核心硬件。VR/AR核心芯片、显示器件、传感器，虚拟现实显示终端，内容采集处理设备。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（2）近眼显示。增强现实眼镜高角分辨率显示技术，增强现实眼镜广视场角显示技术，眼镜晕眩控制技术。</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（3）人机交互。VR/AR中的实时跟踪与定位，虚拟环境与真实环境的无缝融合，多维度感知交互，新概念人机交互机制与装置，触/力觉表现及力反馈设备。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（4）互联网虚拟现实。云化虚拟现实与分布式虚拟现实，远程沉浸式共享虚拟环境及人机交互技术，基于移动终端的虚拟现实，低延迟大数据传输与新型交互。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场景应用。VR/AR技术在汽车、电子信息、生物医药、医疗健康、智慧城市、军事、教育技术、轨道交通、红色文化等领域的应用场景，VR/AR技术在飞机智能装配中的应用，VR/AR技术与建筑信息模型化（BIM）技术结合应用，VR/AR技术与5G通讯技术结合应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6）虚拟现实开发支撑平台与资源数据库。实体模型平面数据的全景制作核心软件工具，VR/AR产业相关的数据中心、渲染中心、超算中心和应用分发平台，VR/AR素材支撑平台，虚拟现实产品、系统、服务等标准体系。</w:t>
      </w:r>
    </w:p>
    <w:p>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宋体" w:hAnsi="宋体" w:eastAsia="宋体" w:cs="宋体"/>
          <w:b/>
          <w:bCs/>
          <w:sz w:val="30"/>
          <w:szCs w:val="30"/>
        </w:rPr>
      </w:pPr>
      <w:r>
        <w:rPr>
          <w:rFonts w:hint="eastAsia" w:ascii="宋体" w:hAnsi="宋体" w:eastAsia="宋体" w:cs="宋体"/>
          <w:b/>
          <w:bCs/>
          <w:sz w:val="30"/>
          <w:szCs w:val="30"/>
        </w:rPr>
        <w:t>二、创新引导计划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（一）项目类型</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创新引导计划包括企业研发费用后补助、“双提升”奖励补助(含新认定高新技术企业补助、规模以上企业首次被认定为高新技术企业的奖励兑现、引进高新技术企业税收优惠政策兑现)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（二）申报条件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 企业研发费用后补助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申报对象：</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（1）企业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在南昌市行政区域内注册，具有独立法人资格，有自主研发经费投入和研发活动的企业，并具备以下条件：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①未纳入研发统计调查范围的企业按规定办理了研发费用税前加计扣除；</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②纳入研发统计调查范围的规模以上企业填报了《企业研究开发项目情况表》和《企业研究开发活动及相关情况表》。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（2）市级新型研发机构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按照《南昌市新型研发机构建设实施细则（试行）》（洪府厅发〔2020〕120号），经市科技局认定的新型研发机构。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2.新认定高新技术企业补助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（1）申请补助经费企业须是2020年度新认定的高新技术企业。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（2）企业2020年度须有研发经费支出。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3.规模以上企业首次被认定为高新技术企业的奖励兑现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2020年首次被认定为高新技术企业，2020年12月31日前为规模以上企业。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4.引进高新技术企业税收优惠政策兑现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①外地已获国家高新技术企业认定的企业在南昌市新设立的全资或控股子公司，所从事的生产经营业务未改变并与母公司生产同类产品的企业。   ②经相关部门认定投产时间为2020年或2020年。</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（三）申报材料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 企业研发费用后补助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（1）企业：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①《南昌市企业研发费用后补助资金申请表》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 2020年度、2020年度企业自行申报研发费税前加计扣</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除情况表。从江西省税务局电子税务局直接打印研发费用加计扣除</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明细表（A107012表），加盖本企业公章。（没有享受研发费用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税前加计扣除的规模以上企业不需提供该材料）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2020年度企业研发项目情况、企业研发活动及相关情况表。纳入研发统计调查范围的规模以上企业登录“统计联网直报平台”（http://219.235.129.78/dr/queryLoginInfo.do），直接打印带水印的企业研究开发项目情况（107-1表）、企业研究开发活动及相关情况（107-2表），并加盖本企业公章。（未纳入研发统计调查范围的企业不需提供该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④2020年度、2020年度研发费用辅助账报表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（2）市级新型研发机构：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①《南昌市企业研发费用后补助资金申请表》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 2019年度、2020年度研发费用辅助账报表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2.新认定高新技术企业补助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（1）申报单位申请报告（下载模板填写相关内容，加盖单位公章）。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（2）《高新技术企业认定申请书》（申请高企时所用的国家高新技术企业认定管理工作网导出文件）。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（3）2020年度高企火炬计划统计报表：登录科技部火炬计划信息系统（http://tj.ctp.gov.cn/）直接打印水印的企业火炬计划统计报表，并加盖企业公章。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（4）2020年高企发展情况年报：登录高新技术企业认定工作管理网（http://www.innocom.gov.cn/）直接打印水印的高企发展情况年报，并加盖企业公章。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2020年度企业研发项目情况、企业研发活动及相关情况表，规模以上企业可登录“统计联网直报平台”（http://219.235.129.78/dr/queryLoginInfo.do），直接打印带水印的企业研究开发项目情况（107-1表）、企业研究开发活动及相关情况（107-2表），并加盖本企业公章；其他企业从江西省税务局电子税务局打印研发费用加计扣除明细表（A107012表），加盖本企业公章。不得填报虚假数据，市科技局将对企业进行抽查核实。提供虚假数据的取消该企业三年内申报科技发展专项资金资格。</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3.规模以上企业首次被认定为高新技术企业的奖励兑现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 《规模以上企业首次被认定为国家高新技术企业奖励兑现申报书》；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 企业法人营业执照(复印件加盖公章)；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 2020年度企业研发项目情况、企业研发活动及相关情况表。企业可登录“统计联网直报平台”（http://219.235.129.78/dr/queryLoginInfo.do），直接打印带水印的企业研究开发项目情况（107-1表）、企业研究开发活动及相关情况（107-2表），并加盖本企业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4.引进高新技术企业税收优惠政策兑现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①《引进高新技术企业税收优惠政策兑现申报书》；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②外地母公司全资或控股子公司的有效证明材料，企业主要产品（服务）发挥核心支持作用的技术属于《国家重点支持的高新技术领域》规定范围的说明及证明文件，企业2020年缴纳所得税证明材料；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③外地公司法人营业执照及其高新技术企业认定企业证书、高新技术企业认定批文。</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（四）支持强度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 企业研发投入后补助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按照《南昌市企业研发费用后补助实施办法》（洪府发〔2021〕22号）补助标准，单个法人企业研发费用总量补助金额最高不超过1000万元，增量补助金额最高不超过1000万元(2020年度新办理研发费用税前加计扣除的企业不享受增量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2.新认定高新技术企业补助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支持强度：补助10万元。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3.规模以上企业首次被认定为高新技术企业的奖励兑现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支持强度：每家企业给予15万元的奖励。</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4.引进高新技术企业税收优惠政策兑现</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按企业2020年实际缴纳的企业所得税税率与国家高新技术企业优惠税率的差额予以补差。根据现行企业所得税分成比例，给予企业的补助金额中，30%由市财政承担，70%由各县（区）、开发区（新区）财政承担。</w:t>
      </w:r>
    </w:p>
    <w:p>
      <w:pPr>
        <w:keepNext w:val="0"/>
        <w:keepLines w:val="0"/>
        <w:pageBreakBefore w:val="0"/>
        <w:widowControl w:val="0"/>
        <w:kinsoku/>
        <w:wordWrap/>
        <w:overflowPunct/>
        <w:topLinePunct w:val="0"/>
        <w:autoSpaceDE/>
        <w:autoSpaceDN/>
        <w:bidi w:val="0"/>
        <w:adjustRightInd/>
        <w:snapToGrid/>
        <w:ind w:firstLine="602" w:firstLineChars="200"/>
        <w:textAlignment w:val="auto"/>
        <w:rPr>
          <w:rFonts w:hint="eastAsia" w:ascii="宋体" w:hAnsi="宋体" w:eastAsia="宋体" w:cs="宋体"/>
          <w:b/>
          <w:bCs/>
          <w:sz w:val="30"/>
          <w:szCs w:val="30"/>
        </w:rPr>
      </w:pPr>
      <w:r>
        <w:rPr>
          <w:rFonts w:hint="eastAsia" w:ascii="宋体" w:hAnsi="宋体" w:eastAsia="宋体" w:cs="宋体"/>
          <w:b/>
          <w:bCs/>
          <w:sz w:val="30"/>
          <w:szCs w:val="30"/>
          <w:lang w:eastAsia="zh-CN"/>
        </w:rPr>
        <w:t>三</w:t>
      </w:r>
      <w:r>
        <w:rPr>
          <w:rFonts w:hint="eastAsia" w:ascii="宋体" w:hAnsi="宋体" w:eastAsia="宋体" w:cs="宋体"/>
          <w:b/>
          <w:bCs/>
          <w:sz w:val="30"/>
          <w:szCs w:val="30"/>
        </w:rPr>
        <w:t>、创新平台计划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（一）项目类型</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研发平台计划包含新型研发机构和创新载体（含市级科技企业孵化器认定、“洪城众创”备案）。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（二）申报条件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（1）注册运营1年以上的独立法人单位；</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（2）用于办公和科研的场所不得少于500平米，用于研发活动的仪器设备原值不得低于500万元；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（3）年度研发投入不低于年收入或支出总额的15%；</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（4）常驻研发人员占职工总数的30%以上，且不少于15人，其中硕士、博士学位或高级职称人员应占研发人员的30%以上；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（5）研究方向明确，建立了完善的管理体制、运营机制、财务制度。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2.市级科技企业孵化器认定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（1）刚性条件：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①实际注册并正式运营不少于1年（2020年6月底前），且运行状况良好。</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②可自主支配场地建筑面积在2000平方米（含）以上，其中孵化企业使用场地面积（含公共服务场地）占60%以上。如果属租赁场地的，有效租赁期应在2年（含）以上。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③管理团队人员不少于5人（含）。</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④孵化服务人员总数不少于10人（含），其中专职孵化服务人员占机构总人数的40%（含）以上。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⑤自身拥有200万元（含）以上的种子资金或孵化资金。</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⑥入驻的在孵企业（项目）20家（含）以上，年度毕业企业占孵化企业的5%以上，累计毕业企业在5家（含）以上。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⑦拥有自主知识产权的在孵企业（项目）占在孵企业（项目）总数的比例不低于30%。</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⑧入驻的在孵企业（项目）中，具有科技创新研发活动的专业领域企业（项目）不少于10家（含）；累计毕业企业中，专业领域企业应在3家（含）以上。（仅适用于专业类科技企业孵化器）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⑨具备专业技术领域的公共设施、设备，搭建公共技术服务平台或中试平台（基地），并具有专业化的技术服务能力和管理团队。（仅适用于专业类科技企业孵化器）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（2）柔性条件：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①具备较为完善的孵化服务功能，可提供技术、金融、知识产权、市场、法律等服务。</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②与创业投资、担保机构等建立了正常的业务联系。</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③拥有一定数量的创新创业导师。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④管理规范，管理制度健全。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 定期开展创新创业活动。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3.“洪城众创”备案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（1）刚性条件：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①实际注册且正式运营不少于1年（2020年6月底前），且运行状况良好。</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②拥有自主产权或租赁场所500平方米以上（属租赁场地的，有效租期不少于5年），公共交流场所不低于100平方米，提供创业工位50个以上。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③自主设立的种子资金或创投资金不低于100万元（含）。</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④管理团队人员不少于5名，且结构合理。</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⑤在孵企业（团队）不少于15家，且具有科技创新研发活动的企业（团队）不少于12家。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⑥具备专业技术领域的公共技术服务设施（平台）或中试平台，并具有专业化的技术服务能力和管理团队。（仅适用于专业化众创空间）。</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（2）柔性条件：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①发展方向明确，科技创新创业服务特色鲜明。</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②在孵企业（团队）拥有一定数量的知识产权。</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③与创业投资、天使投资机构等建立了正常的业务联系。</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④拥有一定数量的创新创业导师。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⑤管理规范，管理制度健全。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⑥不定期开展创新创业活动。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（三）申报材料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（1）南昌市新型研发机构认定申报书；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（2）新型研发机构建设期工作总结；</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（3）新型研发机构后续建设发展规划；</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（4）新型研发机构的管理制度；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（5）上一年度财务报表和研发投入证明材料。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2.市级科技企业孵化器认定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（1）2021年南昌市科技企业孵化器申报合同书。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（2）法人资格证明材料。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（3）运营场地证明材料和场地功能划分图（自有上传产权证，采取租赁、合作等方式形成的场地，需提供产权方产权证明和相关协议文件）。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（4）自有种子资金证明（第三方验资报告）。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（5）有关管理和运行制度及其证明材料。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（6）管理运营人员名单及其证明材料。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（7）现有创业导师名单及其证明材料。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（8）举办的创新创业活动场次汇总表及其证明材料。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（9）举办的投融资活动汇总表及其证明材料。</w:t>
      </w:r>
    </w:p>
    <w:p>
      <w:pPr>
        <w:keepNext w:val="0"/>
        <w:keepLines w:val="0"/>
        <w:pageBreakBefore w:val="0"/>
        <w:widowControl w:val="0"/>
        <w:kinsoku/>
        <w:wordWrap/>
        <w:overflowPunct/>
        <w:topLinePunct w:val="0"/>
        <w:autoSpaceDE/>
        <w:autoSpaceDN/>
        <w:bidi w:val="0"/>
        <w:adjustRightInd/>
        <w:snapToGrid/>
        <w:ind w:left="596" w:leftChars="284" w:firstLine="0" w:firstLineChars="0"/>
        <w:textAlignment w:val="auto"/>
        <w:rPr>
          <w:rFonts w:hint="eastAsia" w:ascii="宋体" w:hAnsi="宋体" w:eastAsia="宋体" w:cs="宋体"/>
          <w:sz w:val="30"/>
          <w:szCs w:val="30"/>
        </w:rPr>
      </w:pPr>
      <w:r>
        <w:rPr>
          <w:rFonts w:hint="eastAsia" w:ascii="宋体" w:hAnsi="宋体" w:eastAsia="宋体" w:cs="宋体"/>
          <w:sz w:val="30"/>
          <w:szCs w:val="30"/>
        </w:rPr>
        <w:t>（10）现有入驻创业团队（企业）情况汇总表及其证明材料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现有入驻企业若为高新技术企业，请提供2020年企业研发投入附件。规模以上企业可登录“统计联网直报平台”（http://219.235.129.78/dr/queryLoginInfo.do），直接打印带水印的企业研究开发项目情况（107-1表）、企业研究开发活动及相关情况（107-2表），并加盖本企业公章；其他企业从江西省税务局电子税务局打印研发费用加计扣除明细表（A107012表），加盖本企业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（11）孵化企业自主知识产权清单及其证明材料。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（12）已毕业企业汇总表及有关证明材料。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（13）工作总结（含基本情况介绍、经验与做法、特色亮点和成功案例等）。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以上均为必备材料。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3.“洪城众创”备案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（1）2021年南昌市“洪城众创”备案申请表。</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（2）法人资格证明材料。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（3）运营场地证明材料和场地功能划分图（自有上传产权证，采取租赁、合作等方式形成的场地，需提供产权方产权证明和相关协议文件）。</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（4）自有种子资金证明（第三方验资报告）。</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（5）有关管理和运行制度及其证明材料。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（6）管理运营人员名单及其证明材料。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（7）现有创业导师名单及其证明材料。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（8）举办的创新创业活动场次汇总表及其证明材料。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（9）举办的投融资活动汇总表及其证明材料。</w:t>
      </w:r>
    </w:p>
    <w:p>
      <w:pPr>
        <w:keepNext w:val="0"/>
        <w:keepLines w:val="0"/>
        <w:pageBreakBefore w:val="0"/>
        <w:widowControl w:val="0"/>
        <w:kinsoku/>
        <w:wordWrap/>
        <w:overflowPunct/>
        <w:topLinePunct w:val="0"/>
        <w:autoSpaceDE/>
        <w:autoSpaceDN/>
        <w:bidi w:val="0"/>
        <w:adjustRightInd/>
        <w:snapToGrid/>
        <w:ind w:left="1196" w:leftChars="284" w:hanging="600" w:hangingChars="200"/>
        <w:textAlignment w:val="auto"/>
        <w:rPr>
          <w:rFonts w:hint="eastAsia" w:ascii="宋体" w:hAnsi="宋体" w:eastAsia="宋体" w:cs="宋体"/>
          <w:sz w:val="30"/>
          <w:szCs w:val="30"/>
          <w:lang w:eastAsia="zh-CN"/>
        </w:rPr>
      </w:pPr>
      <w:r>
        <w:rPr>
          <w:rFonts w:hint="eastAsia" w:ascii="宋体" w:hAnsi="宋体" w:eastAsia="宋体" w:cs="宋体"/>
          <w:sz w:val="30"/>
          <w:szCs w:val="30"/>
        </w:rPr>
        <w:t>（10）现有入驻创业团队（企业）情况汇总表及其证明材料</w:t>
      </w:r>
      <w:r>
        <w:rPr>
          <w:rFonts w:hint="eastAsia" w:ascii="宋体" w:hAnsi="宋体" w:eastAsia="宋体" w:cs="宋体"/>
          <w:sz w:val="30"/>
          <w:szCs w:val="30"/>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现有入驻企业若为高新技术企业，请提供2020年企业研发投入附件。规模以上企业可登录“统计联网直报平台”（http://219.235.129.78/dr/queryLoginInfo.do），直接打印带水印的企业研究开发项目情况（107-1表）、企业研究开发活动及相关情况（107-2表），并加盖本企业公章；其他企业从江西省税务局电子税务局打印研发费用加计扣除明细表（A107012表），加盖本企业公章。</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（11）工作总结（含基本情况介绍、经验与做法、特色亮点和成功案例等）。</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以上均为必备材料。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（四）支持强度</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1. 新型研发机构</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支持强度：一次性给予100万元补助。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2.市级科技企业孵化器认定</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支持强度：20万元。申报单位如果由于曾被认定为众创空间而获得过财政经费支持的，按照“就高不就低，不重复发放”为原则进行财政经费补助。</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3.“洪城众创”备案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宋体" w:hAnsi="宋体" w:eastAsia="宋体" w:cs="宋体"/>
          <w:sz w:val="30"/>
          <w:szCs w:val="30"/>
        </w:rPr>
      </w:pPr>
      <w:r>
        <w:rPr>
          <w:rFonts w:hint="eastAsia" w:ascii="宋体" w:hAnsi="宋体" w:eastAsia="宋体" w:cs="宋体"/>
          <w:sz w:val="30"/>
          <w:szCs w:val="30"/>
        </w:rPr>
        <w:t>支持强度：实行备案制，备案后，年度绩效评估为优秀、良好，分别给予20万元、10万元奖励。</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613144"/>
    <w:rsid w:val="3C613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2021-06-15T08:23:00Z</dcterms:created>
  <dc:creator>！！</dc:creator>
  <cp:lastModifiedBy>！！</cp:lastModifiedBy>
  <dcterms:modified xsi:type="dcterms:W3CDTF">2021-06-15T08:24:50Z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C3A30180E8E547CF851C0C4048B6659B</vt:lpwstr>
  </property>
</Properties>
</file>