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after="360" w:line="259" w:lineRule="auto"/>
        <w:jc w:val="left"/>
        <w:rPr>
          <w:rFonts w:ascii="宋体" w:hAnsi="宋体" w:eastAsia="宋体" w:cs="微软雅黑"/>
          <w:color w:val="000000"/>
          <w:sz w:val="30"/>
        </w:rPr>
      </w:pPr>
      <w:bookmarkStart w:id="2" w:name="_GoBack"/>
      <w:bookmarkEnd w:id="2"/>
      <w:r>
        <w:rPr>
          <w:rFonts w:ascii="宋体" w:hAnsi="宋体" w:eastAsia="宋体" w:cs="微软雅黑"/>
          <w:color w:val="000000"/>
          <w:sz w:val="30"/>
        </w:rPr>
        <w:t xml:space="preserve">附件1 </w:t>
      </w:r>
      <w:r>
        <w:rPr>
          <w:rFonts w:hint="eastAsia" w:ascii="宋体" w:hAnsi="宋体" w:eastAsia="宋体" w:cs="微软雅黑"/>
          <w:color w:val="000000"/>
          <w:sz w:val="30"/>
        </w:rPr>
        <w:t>：</w:t>
      </w:r>
    </w:p>
    <w:p>
      <w:pPr>
        <w:widowControl/>
        <w:spacing w:after="360" w:line="259" w:lineRule="auto"/>
        <w:jc w:val="center"/>
        <w:rPr>
          <w:rFonts w:ascii="方正小标宋简体" w:hAnsi="黑体" w:eastAsia="方正小标宋简体" w:cs="微软雅黑"/>
          <w:color w:val="000000"/>
          <w:sz w:val="36"/>
          <w:szCs w:val="36"/>
        </w:rPr>
      </w:pPr>
      <w:r>
        <w:rPr>
          <w:rFonts w:hint="eastAsia" w:ascii="方正小标宋简体" w:hAnsi="黑体" w:eastAsia="方正小标宋简体" w:cs="微软雅黑"/>
          <w:color w:val="000000"/>
          <w:sz w:val="36"/>
          <w:szCs w:val="36"/>
        </w:rPr>
        <w:t>江西省体育科学学会科学技术奖奖励章程</w:t>
      </w:r>
    </w:p>
    <w:p>
      <w:pPr>
        <w:widowControl/>
        <w:spacing w:after="360" w:line="259" w:lineRule="auto"/>
        <w:jc w:val="center"/>
        <w:rPr>
          <w:rFonts w:ascii="方正小标宋简体" w:hAnsi="黑体" w:eastAsia="方正小标宋简体" w:cs="微软雅黑"/>
          <w:color w:val="000000"/>
          <w:sz w:val="28"/>
          <w:szCs w:val="28"/>
        </w:rPr>
      </w:pPr>
      <w:bookmarkStart w:id="0" w:name="_Hlk92264867"/>
      <w:r>
        <w:rPr>
          <w:rFonts w:hint="eastAsia" w:ascii="方正小标宋简体" w:hAnsi="黑体" w:eastAsia="方正小标宋简体" w:cs="微软雅黑"/>
          <w:color w:val="000000"/>
          <w:sz w:val="28"/>
          <w:szCs w:val="28"/>
        </w:rPr>
        <w:t>（</w:t>
      </w:r>
      <w:bookmarkStart w:id="1" w:name="_Hlk91681984"/>
      <w:r>
        <w:rPr>
          <w:rFonts w:hint="eastAsia" w:ascii="方正小标宋简体" w:hAnsi="黑体" w:eastAsia="方正小标宋简体" w:cs="微软雅黑"/>
          <w:color w:val="000000"/>
          <w:sz w:val="28"/>
          <w:szCs w:val="28"/>
        </w:rPr>
        <w:t>二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〇</w:t>
      </w:r>
      <w:r>
        <w:rPr>
          <w:rFonts w:ascii="方正小标宋简体" w:hAnsi="黑体" w:eastAsia="方正小标宋简体" w:cs="微软雅黑"/>
          <w:color w:val="000000"/>
          <w:sz w:val="28"/>
          <w:szCs w:val="28"/>
        </w:rPr>
        <w:t>二</w:t>
      </w:r>
      <w:r>
        <w:rPr>
          <w:rFonts w:hint="eastAsia" w:ascii="方正小标宋简体" w:hAnsi="黑体" w:eastAsia="方正小标宋简体" w:cs="微软雅黑"/>
          <w:color w:val="000000"/>
          <w:sz w:val="28"/>
          <w:szCs w:val="28"/>
        </w:rPr>
        <w:t>二</w:t>
      </w:r>
      <w:r>
        <w:rPr>
          <w:rFonts w:ascii="方正小标宋简体" w:hAnsi="黑体" w:eastAsia="方正小标宋简体" w:cs="微软雅黑"/>
          <w:color w:val="000000"/>
          <w:sz w:val="28"/>
          <w:szCs w:val="28"/>
        </w:rPr>
        <w:t>年</w:t>
      </w:r>
      <w:r>
        <w:rPr>
          <w:rFonts w:hint="eastAsia" w:ascii="方正小标宋简体" w:hAnsi="黑体" w:eastAsia="方正小标宋简体" w:cs="微软雅黑"/>
          <w:color w:val="000000"/>
          <w:sz w:val="28"/>
          <w:szCs w:val="28"/>
        </w:rPr>
        <w:t>一</w:t>
      </w:r>
      <w:r>
        <w:rPr>
          <w:rFonts w:ascii="方正小标宋简体" w:hAnsi="黑体" w:eastAsia="方正小标宋简体" w:cs="微软雅黑"/>
          <w:color w:val="000000"/>
          <w:sz w:val="28"/>
          <w:szCs w:val="28"/>
        </w:rPr>
        <w:t>月</w:t>
      </w:r>
      <w:bookmarkEnd w:id="1"/>
      <w:r>
        <w:rPr>
          <w:rFonts w:hint="eastAsia" w:ascii="方正小标宋简体" w:hAnsi="黑体" w:eastAsia="方正小标宋简体" w:cs="微软雅黑"/>
          <w:color w:val="000000"/>
          <w:sz w:val="28"/>
          <w:szCs w:val="28"/>
        </w:rPr>
        <w:t>六日</w:t>
      </w:r>
      <w:r>
        <w:rPr>
          <w:rFonts w:ascii="方正小标宋简体" w:hAnsi="黑体" w:eastAsia="方正小标宋简体" w:cs="微软雅黑"/>
          <w:color w:val="000000"/>
          <w:sz w:val="28"/>
          <w:szCs w:val="28"/>
        </w:rPr>
        <w:t>江西省体育科学学会第八届常务</w:t>
      </w:r>
    </w:p>
    <w:p>
      <w:pPr>
        <w:widowControl/>
        <w:spacing w:after="360" w:line="259" w:lineRule="auto"/>
        <w:jc w:val="center"/>
        <w:rPr>
          <w:rFonts w:ascii="方正小标宋简体" w:hAnsi="黑体" w:eastAsia="方正小标宋简体" w:cs="微软雅黑"/>
          <w:color w:val="000000"/>
          <w:sz w:val="28"/>
          <w:szCs w:val="28"/>
        </w:rPr>
      </w:pPr>
      <w:r>
        <w:rPr>
          <w:rFonts w:ascii="方正小标宋简体" w:hAnsi="黑体" w:eastAsia="方正小标宋简体" w:cs="微软雅黑"/>
          <w:color w:val="000000"/>
          <w:sz w:val="28"/>
          <w:szCs w:val="28"/>
        </w:rPr>
        <w:t>理事会第</w:t>
      </w:r>
      <w:r>
        <w:rPr>
          <w:rFonts w:hint="eastAsia" w:ascii="方正小标宋简体" w:hAnsi="黑体" w:eastAsia="方正小标宋简体" w:cs="微软雅黑"/>
          <w:color w:val="000000"/>
          <w:sz w:val="28"/>
          <w:szCs w:val="28"/>
        </w:rPr>
        <w:t>六</w:t>
      </w:r>
      <w:r>
        <w:rPr>
          <w:rFonts w:ascii="方正小标宋简体" w:hAnsi="黑体" w:eastAsia="方正小标宋简体" w:cs="微软雅黑"/>
          <w:color w:val="000000"/>
          <w:sz w:val="28"/>
          <w:szCs w:val="28"/>
        </w:rPr>
        <w:t>次会议审议通过）</w:t>
      </w:r>
    </w:p>
    <w:bookmarkEnd w:id="0"/>
    <w:p>
      <w:pPr>
        <w:pStyle w:val="23"/>
        <w:widowControl/>
        <w:numPr>
          <w:ilvl w:val="0"/>
          <w:numId w:val="1"/>
        </w:numPr>
        <w:spacing w:line="240" w:lineRule="atLeast"/>
        <w:ind w:firstLineChars="0"/>
        <w:jc w:val="center"/>
        <w:rPr>
          <w:rFonts w:ascii="仿宋_GB2312" w:hAnsi="黑体" w:eastAsia="仿宋_GB2312" w:cs="微软雅黑"/>
          <w:b/>
          <w:bCs/>
          <w:color w:val="000000"/>
          <w:sz w:val="30"/>
          <w:szCs w:val="30"/>
        </w:rPr>
      </w:pPr>
      <w:r>
        <w:rPr>
          <w:rFonts w:hint="eastAsia" w:ascii="仿宋_GB2312" w:hAnsi="黑体" w:eastAsia="仿宋_GB2312" w:cs="微软雅黑"/>
          <w:b/>
          <w:bCs/>
          <w:color w:val="000000"/>
          <w:sz w:val="30"/>
          <w:szCs w:val="30"/>
        </w:rPr>
        <w:t>总 则</w:t>
      </w:r>
    </w:p>
    <w:p>
      <w:pPr>
        <w:widowControl/>
        <w:spacing w:line="240" w:lineRule="atLeast"/>
        <w:ind w:firstLine="600" w:firstLineChars="200"/>
        <w:rPr>
          <w:rFonts w:ascii="仿宋_GB2312" w:hAnsi="黑体" w:eastAsia="仿宋_GB2312" w:cs="微软雅黑"/>
          <w:b/>
          <w:bCs/>
          <w:color w:val="000000"/>
          <w:sz w:val="30"/>
          <w:szCs w:val="30"/>
        </w:rPr>
      </w:pPr>
      <w:r>
        <w:rPr>
          <w:rFonts w:hint="eastAsia" w:ascii="仿宋_GB2312" w:hAnsi="宋体" w:eastAsia="仿宋_GB2312" w:cs="微软雅黑"/>
          <w:color w:val="000000"/>
          <w:sz w:val="30"/>
          <w:szCs w:val="30"/>
        </w:rPr>
        <w:t xml:space="preserve">第一条 为推动我省体育科技事业发展，调动广大体育科技工作者的积极性和创造性，根据《国家科学技术奖励条例》、《江西省科学技术奖励办法》及《科技部关于进一步鼓励和规范社会力量设立科学技术奖的指导意见》，制定本章程。 </w:t>
      </w:r>
    </w:p>
    <w:p>
      <w:pPr>
        <w:widowControl/>
        <w:spacing w:line="240" w:lineRule="atLeast"/>
        <w:ind w:firstLine="600" w:firstLineChars="200"/>
        <w:rPr>
          <w:rFonts w:ascii="仿宋_GB2312" w:hAnsi="黑体" w:eastAsia="仿宋_GB2312" w:cs="微软雅黑"/>
          <w:b/>
          <w:bCs/>
          <w:color w:val="000000"/>
          <w:sz w:val="30"/>
          <w:szCs w:val="30"/>
        </w:rPr>
      </w:pPr>
      <w:r>
        <w:rPr>
          <w:rFonts w:hint="eastAsia" w:ascii="仿宋_GB2312" w:hAnsi="宋体" w:eastAsia="仿宋_GB2312" w:cs="微软雅黑"/>
          <w:color w:val="000000"/>
          <w:sz w:val="30"/>
          <w:szCs w:val="30"/>
        </w:rPr>
        <w:t xml:space="preserve">第二条 江西省体育科学学会（以下简称学会）设立江西省体育科学学会科学技术奖（以下简称体育科技奖）。本奖面向全省符合其宗旨的会员，凡在体育科技领域做出重要贡献、取得显著成就的有效会员，都可通过规定程序，经过申报、评审，获得奖励。 </w:t>
      </w:r>
    </w:p>
    <w:p>
      <w:pPr>
        <w:widowControl/>
        <w:spacing w:line="240" w:lineRule="atLeast"/>
        <w:ind w:firstLine="600" w:firstLineChars="200"/>
        <w:rPr>
          <w:rFonts w:ascii="仿宋_GB2312" w:hAnsi="黑体" w:eastAsia="仿宋_GB2312" w:cs="微软雅黑"/>
          <w:b/>
          <w:bCs/>
          <w:color w:val="000000"/>
          <w:sz w:val="30"/>
          <w:szCs w:val="30"/>
        </w:rPr>
      </w:pPr>
      <w:r>
        <w:rPr>
          <w:rFonts w:hint="eastAsia" w:ascii="仿宋_GB2312" w:hAnsi="宋体" w:eastAsia="仿宋_GB2312" w:cs="微软雅黑"/>
          <w:color w:val="000000"/>
          <w:sz w:val="30"/>
          <w:szCs w:val="30"/>
        </w:rPr>
        <w:t xml:space="preserve">第三条 体育科技奖坚持尊重劳动、尊重知识、尊重人才的方针。 </w:t>
      </w:r>
    </w:p>
    <w:p>
      <w:pPr>
        <w:widowControl/>
        <w:spacing w:line="240" w:lineRule="atLeast"/>
        <w:ind w:firstLine="600" w:firstLineChars="200"/>
        <w:rPr>
          <w:rFonts w:ascii="仿宋_GB2312" w:hAnsi="黑体" w:eastAsia="仿宋_GB2312" w:cs="微软雅黑"/>
          <w:b/>
          <w:bCs/>
          <w:color w:val="000000"/>
          <w:sz w:val="30"/>
          <w:szCs w:val="30"/>
        </w:rPr>
      </w:pPr>
      <w:r>
        <w:rPr>
          <w:rFonts w:hint="eastAsia" w:ascii="仿宋_GB2312" w:hAnsi="宋体" w:eastAsia="仿宋_GB2312" w:cs="微软雅黑"/>
          <w:color w:val="000000"/>
          <w:sz w:val="30"/>
          <w:szCs w:val="30"/>
        </w:rPr>
        <w:t xml:space="preserve">第四条 学会常务理事会是体育科技奖评审工作的领导机构，聘请有关专家和学者组成评审专家组负责体育科技奖的评审工作。学会秘书处负责体育科技奖的日常组织工作。 </w:t>
      </w:r>
    </w:p>
    <w:p>
      <w:pPr>
        <w:widowControl/>
        <w:spacing w:line="240" w:lineRule="atLeast"/>
        <w:ind w:firstLine="600" w:firstLineChars="200"/>
        <w:rPr>
          <w:rFonts w:ascii="仿宋_GB2312" w:hAnsi="黑体" w:eastAsia="仿宋_GB2312" w:cs="微软雅黑"/>
          <w:b/>
          <w:bCs/>
          <w:color w:val="000000"/>
          <w:sz w:val="30"/>
          <w:szCs w:val="30"/>
        </w:rPr>
      </w:pPr>
      <w:r>
        <w:rPr>
          <w:rFonts w:hint="eastAsia" w:ascii="仿宋_GB2312" w:hAnsi="宋体" w:eastAsia="仿宋_GB2312" w:cs="微软雅黑"/>
          <w:color w:val="000000"/>
          <w:sz w:val="30"/>
          <w:szCs w:val="30"/>
        </w:rPr>
        <w:t>第五条 体育科技奖的申报、评审和授奖，实行公开、公平、公正的原则，建立科学、民主的评审程序，公示评审结果，实行公开授奖制度，不受任何组织或者个人的非法干涉。</w:t>
      </w:r>
      <w:r>
        <w:rPr>
          <w:rFonts w:hint="eastAsia" w:ascii="仿宋_GB2312" w:hAnsi="微软雅黑" w:eastAsia="仿宋_GB2312" w:cs="微软雅黑"/>
          <w:color w:val="000000"/>
          <w:sz w:val="30"/>
          <w:szCs w:val="30"/>
        </w:rPr>
        <w:t xml:space="preserve"> </w:t>
      </w:r>
    </w:p>
    <w:p>
      <w:pPr>
        <w:pStyle w:val="23"/>
        <w:widowControl/>
        <w:numPr>
          <w:ilvl w:val="0"/>
          <w:numId w:val="1"/>
        </w:numPr>
        <w:spacing w:line="240" w:lineRule="atLeast"/>
        <w:ind w:right="551" w:firstLineChars="0"/>
        <w:jc w:val="center"/>
        <w:rPr>
          <w:rFonts w:ascii="仿宋_GB2312" w:hAnsi="黑体" w:eastAsia="仿宋_GB2312" w:cs="微软雅黑"/>
          <w:b/>
          <w:bCs/>
          <w:color w:val="000000"/>
          <w:sz w:val="30"/>
          <w:szCs w:val="30"/>
        </w:rPr>
      </w:pPr>
      <w:r>
        <w:rPr>
          <w:rFonts w:hint="eastAsia" w:ascii="仿宋_GB2312" w:hAnsi="黑体" w:eastAsia="仿宋_GB2312" w:cs="微软雅黑"/>
          <w:b/>
          <w:bCs/>
          <w:color w:val="000000"/>
          <w:sz w:val="30"/>
          <w:szCs w:val="30"/>
        </w:rPr>
        <w:t>奖 励</w:t>
      </w:r>
    </w:p>
    <w:p>
      <w:pPr>
        <w:widowControl/>
        <w:spacing w:line="240" w:lineRule="atLeast"/>
        <w:ind w:right="551" w:firstLine="600" w:firstLineChars="200"/>
        <w:rPr>
          <w:rFonts w:ascii="仿宋_GB2312" w:hAnsi="黑体" w:eastAsia="仿宋_GB2312" w:cs="微软雅黑"/>
          <w:b/>
          <w:bCs/>
          <w:color w:val="000000"/>
          <w:sz w:val="30"/>
          <w:szCs w:val="30"/>
        </w:rPr>
      </w:pPr>
      <w:r>
        <w:rPr>
          <w:rFonts w:hint="eastAsia" w:ascii="仿宋_GB2312" w:hAnsi="宋体" w:eastAsia="仿宋_GB2312" w:cs="微软雅黑"/>
          <w:color w:val="000000"/>
          <w:sz w:val="30"/>
          <w:szCs w:val="30"/>
        </w:rPr>
        <w:t>第六条 体育科技奖授予在体育科技工作中做出重要贡献，推动体育科技进步、推广体育科技知识取得显著社会或经济效益的体育工作者。</w:t>
      </w:r>
    </w:p>
    <w:p>
      <w:pPr>
        <w:widowControl/>
        <w:spacing w:line="240" w:lineRule="atLeast"/>
        <w:ind w:left="15" w:leftChars="3" w:right="551" w:hanging="9" w:hangingChars="3"/>
        <w:jc w:val="center"/>
        <w:rPr>
          <w:rFonts w:ascii="仿宋_GB2312" w:hAnsi="黑体" w:eastAsia="仿宋_GB2312" w:cs="微软雅黑"/>
          <w:b/>
          <w:bCs/>
          <w:color w:val="000000"/>
          <w:sz w:val="30"/>
          <w:szCs w:val="30"/>
        </w:rPr>
      </w:pPr>
      <w:r>
        <w:rPr>
          <w:rFonts w:hint="eastAsia" w:ascii="仿宋_GB2312" w:hAnsi="黑体" w:eastAsia="仿宋_GB2312" w:cs="微软雅黑"/>
          <w:b/>
          <w:bCs/>
          <w:color w:val="000000"/>
          <w:sz w:val="30"/>
          <w:szCs w:val="30"/>
        </w:rPr>
        <w:t>第三章 申报、评审和授予</w:t>
      </w:r>
    </w:p>
    <w:p>
      <w:pPr>
        <w:widowControl/>
        <w:spacing w:line="240" w:lineRule="atLeast"/>
        <w:ind w:right="551" w:firstLine="600" w:firstLineChars="200"/>
        <w:rPr>
          <w:rFonts w:ascii="仿宋_GB2312" w:hAnsi="宋体" w:eastAsia="仿宋_GB2312" w:cs="微软雅黑"/>
          <w:color w:val="000000"/>
          <w:sz w:val="30"/>
          <w:szCs w:val="30"/>
        </w:rPr>
      </w:pPr>
      <w:r>
        <w:rPr>
          <w:rFonts w:hint="eastAsia" w:ascii="仿宋_GB2312" w:hAnsi="宋体" w:eastAsia="仿宋_GB2312" w:cs="微软雅黑"/>
          <w:color w:val="000000"/>
          <w:sz w:val="30"/>
          <w:szCs w:val="30"/>
        </w:rPr>
        <w:t>第七条 体育科技奖申报实行单位推荐制度，申报项目需由以下单位推荐：学会各专业委员会，会员单位，省体育局直属训练、科研单位。</w:t>
      </w:r>
    </w:p>
    <w:p>
      <w:pPr>
        <w:widowControl/>
        <w:spacing w:line="240" w:lineRule="atLeast"/>
        <w:ind w:right="551" w:firstLine="600" w:firstLineChars="200"/>
        <w:rPr>
          <w:rFonts w:ascii="仿宋_GB2312" w:hAnsi="宋体" w:eastAsia="仿宋_GB2312" w:cs="微软雅黑"/>
          <w:color w:val="000000"/>
          <w:sz w:val="30"/>
          <w:szCs w:val="30"/>
        </w:rPr>
      </w:pPr>
      <w:r>
        <w:rPr>
          <w:rFonts w:hint="eastAsia" w:ascii="仿宋_GB2312" w:hAnsi="宋体" w:eastAsia="仿宋_GB2312" w:cs="微软雅黑"/>
          <w:color w:val="000000"/>
          <w:sz w:val="30"/>
          <w:szCs w:val="30"/>
        </w:rPr>
        <w:t xml:space="preserve">第八条 体育科技奖设一等奖、二等奖、三等奖。 </w:t>
      </w:r>
    </w:p>
    <w:p>
      <w:pPr>
        <w:widowControl/>
        <w:spacing w:line="240" w:lineRule="atLeast"/>
        <w:ind w:right="551"/>
        <w:rPr>
          <w:rFonts w:ascii="仿宋_GB2312" w:hAnsi="宋体" w:eastAsia="仿宋_GB2312" w:cs="微软雅黑"/>
          <w:color w:val="000000"/>
          <w:sz w:val="30"/>
          <w:szCs w:val="30"/>
        </w:rPr>
      </w:pPr>
      <w:r>
        <w:rPr>
          <w:rFonts w:hint="eastAsia" w:ascii="仿宋_GB2312" w:hAnsi="宋体" w:eastAsia="仿宋_GB2312" w:cs="微软雅黑"/>
          <w:color w:val="000000"/>
          <w:sz w:val="30"/>
          <w:szCs w:val="30"/>
        </w:rPr>
        <w:t xml:space="preserve">    第九条 体育科技奖评审专家组作出评审结论，提出获奖项目和奖励等级的建议。学会常务理事会根据评审专家组的评审建议，作出获奖项目和奖励等级的决议。</w:t>
      </w:r>
    </w:p>
    <w:p>
      <w:pPr>
        <w:widowControl/>
        <w:spacing w:line="240" w:lineRule="atLeast"/>
        <w:ind w:right="551" w:firstLine="600" w:firstLineChars="200"/>
        <w:rPr>
          <w:rFonts w:ascii="仿宋_GB2312" w:hAnsi="宋体" w:eastAsia="仿宋_GB2312" w:cs="微软雅黑"/>
          <w:color w:val="000000"/>
          <w:sz w:val="30"/>
          <w:szCs w:val="30"/>
        </w:rPr>
      </w:pPr>
      <w:r>
        <w:rPr>
          <w:rFonts w:hint="eastAsia" w:ascii="仿宋_GB2312" w:hAnsi="宋体" w:eastAsia="仿宋_GB2312" w:cs="微软雅黑"/>
          <w:color w:val="000000"/>
          <w:sz w:val="30"/>
          <w:szCs w:val="30"/>
        </w:rPr>
        <w:t>第十条 体育科技奖每两年评选一次，授奖一次，由学会颁发证书。授奖前须征得授奖对象的同意。</w:t>
      </w:r>
    </w:p>
    <w:p>
      <w:pPr>
        <w:widowControl/>
        <w:spacing w:line="240" w:lineRule="atLeast"/>
        <w:ind w:right="551" w:firstLine="600" w:firstLineChars="200"/>
        <w:rPr>
          <w:rFonts w:ascii="仿宋_GB2312" w:hAnsi="宋体" w:eastAsia="仿宋_GB2312" w:cs="微软雅黑"/>
          <w:color w:val="000000"/>
          <w:sz w:val="30"/>
          <w:szCs w:val="30"/>
        </w:rPr>
      </w:pPr>
      <w:r>
        <w:rPr>
          <w:rFonts w:hint="eastAsia" w:ascii="仿宋_GB2312" w:hAnsi="宋体" w:eastAsia="仿宋_GB2312" w:cs="微软雅黑"/>
          <w:color w:val="000000"/>
          <w:sz w:val="30"/>
          <w:szCs w:val="30"/>
        </w:rPr>
        <w:t>第十一条 体育科技奖申报和评审的办法、奖励总数、奖励结果等信息应当向社会公布，接受社会监督。涉及国家安全的保密项目，遵守国家保密法律法规的有关规定。</w:t>
      </w:r>
    </w:p>
    <w:p>
      <w:pPr>
        <w:widowControl/>
        <w:spacing w:line="240" w:lineRule="atLeast"/>
        <w:ind w:right="551" w:firstLine="600" w:firstLineChars="200"/>
        <w:rPr>
          <w:rFonts w:ascii="仿宋_GB2312" w:hAnsi="宋体" w:eastAsia="仿宋_GB2312" w:cs="微软雅黑"/>
          <w:color w:val="000000"/>
          <w:sz w:val="30"/>
          <w:szCs w:val="30"/>
        </w:rPr>
      </w:pPr>
      <w:r>
        <w:rPr>
          <w:rFonts w:hint="eastAsia" w:ascii="仿宋_GB2312" w:hAnsi="宋体" w:eastAsia="仿宋_GB2312" w:cs="微软雅黑"/>
          <w:color w:val="000000"/>
          <w:sz w:val="30"/>
          <w:szCs w:val="30"/>
        </w:rPr>
        <w:t>第十二条 体育科技奖评审工作实行异议制度。任何单位或者个人对体育科技奖申报项目的材料真实性持有异议的，应当在受理项目公示之日起</w:t>
      </w:r>
      <w:r>
        <w:rPr>
          <w:rFonts w:ascii="仿宋_GB2312" w:hAnsi="宋体" w:eastAsia="仿宋_GB2312" w:cs="微软雅黑"/>
          <w:color w:val="000000"/>
          <w:sz w:val="30"/>
          <w:szCs w:val="30"/>
        </w:rPr>
        <w:t>5</w:t>
      </w:r>
      <w:r>
        <w:rPr>
          <w:rFonts w:hint="eastAsia" w:ascii="仿宋_GB2312" w:hAnsi="宋体" w:eastAsia="仿宋_GB2312" w:cs="微软雅黑"/>
          <w:color w:val="000000"/>
          <w:sz w:val="30"/>
          <w:szCs w:val="30"/>
        </w:rPr>
        <w:t>工作</w:t>
      </w:r>
      <w:r>
        <w:rPr>
          <w:rFonts w:ascii="仿宋_GB2312" w:hAnsi="宋体" w:eastAsia="仿宋_GB2312" w:cs="微软雅黑"/>
          <w:color w:val="000000"/>
          <w:sz w:val="30"/>
          <w:szCs w:val="30"/>
        </w:rPr>
        <w:t>日内向</w:t>
      </w:r>
      <w:r>
        <w:rPr>
          <w:rFonts w:hint="eastAsia" w:ascii="仿宋_GB2312" w:hAnsi="宋体" w:eastAsia="仿宋_GB2312" w:cs="微软雅黑"/>
          <w:color w:val="000000"/>
          <w:sz w:val="30"/>
          <w:szCs w:val="30"/>
        </w:rPr>
        <w:t>秘书处</w:t>
      </w:r>
      <w:r>
        <w:rPr>
          <w:rFonts w:ascii="仿宋_GB2312" w:hAnsi="宋体" w:eastAsia="仿宋_GB2312" w:cs="微软雅黑"/>
          <w:color w:val="000000"/>
          <w:sz w:val="30"/>
          <w:szCs w:val="30"/>
        </w:rPr>
        <w:t>提出并提交异议书面材料，逾期不予受理。异议处理参照</w:t>
      </w:r>
      <w:r>
        <w:rPr>
          <w:rFonts w:hint="eastAsia" w:ascii="仿宋_GB2312" w:hAnsi="宋体" w:eastAsia="仿宋_GB2312" w:cs="微软雅黑"/>
          <w:color w:val="000000"/>
          <w:sz w:val="30"/>
          <w:szCs w:val="30"/>
        </w:rPr>
        <w:t>中国体育科学学会体育科技</w:t>
      </w:r>
      <w:r>
        <w:rPr>
          <w:rFonts w:ascii="仿宋_GB2312" w:hAnsi="宋体" w:eastAsia="仿宋_GB2312" w:cs="微软雅黑"/>
          <w:color w:val="000000"/>
          <w:sz w:val="30"/>
          <w:szCs w:val="30"/>
        </w:rPr>
        <w:t>奖异议处理办法执行。</w:t>
      </w:r>
    </w:p>
    <w:p>
      <w:pPr>
        <w:widowControl/>
        <w:spacing w:line="240" w:lineRule="atLeast"/>
        <w:ind w:right="551" w:firstLine="600" w:firstLineChars="200"/>
        <w:jc w:val="left"/>
        <w:rPr>
          <w:rFonts w:ascii="仿宋_GB2312" w:hAnsi="宋体" w:eastAsia="仿宋_GB2312" w:cs="微软雅黑"/>
          <w:color w:val="000000"/>
          <w:sz w:val="30"/>
          <w:szCs w:val="30"/>
        </w:rPr>
      </w:pPr>
      <w:r>
        <w:rPr>
          <w:rFonts w:hint="eastAsia" w:ascii="仿宋_GB2312" w:hAnsi="宋体" w:eastAsia="仿宋_GB2312" w:cs="微软雅黑"/>
          <w:color w:val="000000"/>
          <w:sz w:val="30"/>
          <w:szCs w:val="30"/>
        </w:rPr>
        <w:t>第十三条 禁止使用体育科技奖名义牟取不正当利益。</w:t>
      </w:r>
    </w:p>
    <w:p>
      <w:pPr>
        <w:widowControl/>
        <w:spacing w:line="240" w:lineRule="atLeast"/>
        <w:ind w:left="9" w:right="551" w:hanging="9" w:hangingChars="3"/>
        <w:jc w:val="center"/>
        <w:rPr>
          <w:rFonts w:ascii="仿宋_GB2312" w:hAnsi="黑体" w:eastAsia="仿宋_GB2312" w:cs="微软雅黑"/>
          <w:b/>
          <w:bCs/>
          <w:color w:val="000000"/>
          <w:sz w:val="30"/>
          <w:szCs w:val="30"/>
        </w:rPr>
      </w:pPr>
      <w:r>
        <w:rPr>
          <w:rFonts w:hint="eastAsia" w:ascii="仿宋_GB2312" w:hAnsi="黑体" w:eastAsia="仿宋_GB2312" w:cs="微软雅黑"/>
          <w:b/>
          <w:bCs/>
          <w:color w:val="000000"/>
          <w:sz w:val="30"/>
          <w:szCs w:val="30"/>
        </w:rPr>
        <w:t>第四章 罚 则</w:t>
      </w:r>
    </w:p>
    <w:p>
      <w:pPr>
        <w:widowControl/>
        <w:spacing w:line="240" w:lineRule="atLeast"/>
        <w:ind w:right="551" w:firstLine="600" w:firstLineChars="200"/>
        <w:rPr>
          <w:rFonts w:ascii="仿宋_GB2312" w:hAnsi="宋体" w:eastAsia="仿宋_GB2312" w:cs="微软雅黑"/>
          <w:color w:val="000000"/>
          <w:sz w:val="30"/>
          <w:szCs w:val="30"/>
        </w:rPr>
      </w:pPr>
      <w:r>
        <w:rPr>
          <w:rFonts w:hint="eastAsia" w:ascii="仿宋_GB2312" w:hAnsi="宋体" w:eastAsia="仿宋_GB2312" w:cs="微软雅黑"/>
          <w:color w:val="000000"/>
          <w:sz w:val="30"/>
          <w:szCs w:val="30"/>
        </w:rPr>
        <w:t xml:space="preserve">第十四条 申报人进行可能影响体育科技奖申报和评审公平、公正的活动的，由学会有关部门给予通报批评，取消其参评资格。任何单位或者个人进行可能影响体育科技奖提名和评审公平、公正的活动的，由学会相关部门给予通报批评；相关申报人有责任的，取消其参评资格。 </w:t>
      </w:r>
    </w:p>
    <w:p>
      <w:pPr>
        <w:widowControl/>
        <w:spacing w:line="240" w:lineRule="atLeast"/>
        <w:ind w:right="551" w:firstLine="600" w:firstLineChars="200"/>
        <w:rPr>
          <w:rFonts w:ascii="仿宋_GB2312" w:hAnsi="宋体" w:eastAsia="仿宋_GB2312" w:cs="微软雅黑"/>
          <w:color w:val="000000"/>
          <w:sz w:val="30"/>
          <w:szCs w:val="30"/>
        </w:rPr>
      </w:pPr>
      <w:r>
        <w:rPr>
          <w:rFonts w:hint="eastAsia" w:ascii="仿宋_GB2312" w:hAnsi="宋体" w:eastAsia="仿宋_GB2312" w:cs="微软雅黑"/>
          <w:color w:val="000000"/>
          <w:sz w:val="30"/>
          <w:szCs w:val="30"/>
        </w:rPr>
        <w:t xml:space="preserve">第十五条 以不正当手段骗取体育科技奖的申报人，尚未授奖的，由学会秘书处取消其当年获奖资格；已经授奖的，经体育科技奖评审专家组审核，由学会秘书处报学会常务理事会批准后撤销奖励，追回证书，并公开通报；情节严重者，取消下一届申报体育科技奖的资格。 </w:t>
      </w:r>
    </w:p>
    <w:p>
      <w:pPr>
        <w:widowControl/>
        <w:spacing w:line="240" w:lineRule="atLeast"/>
        <w:ind w:right="551" w:firstLine="600" w:firstLineChars="200"/>
        <w:rPr>
          <w:rFonts w:ascii="仿宋_GB2312" w:hAnsi="宋体" w:eastAsia="仿宋_GB2312" w:cs="微软雅黑"/>
          <w:color w:val="000000"/>
          <w:sz w:val="30"/>
          <w:szCs w:val="30"/>
        </w:rPr>
      </w:pPr>
      <w:r>
        <w:rPr>
          <w:rFonts w:hint="eastAsia" w:ascii="仿宋_GB2312" w:hAnsi="宋体" w:eastAsia="仿宋_GB2312" w:cs="微软雅黑"/>
          <w:color w:val="000000"/>
          <w:sz w:val="30"/>
          <w:szCs w:val="30"/>
        </w:rPr>
        <w:t xml:space="preserve">第十六条 评审专家组成员和参与评审活动的工作人员应当遵守评审工作纪律，不得利用职权牟取利益，如有可能影响评审公平、公正的行为，一经发现由学会秘书处报请常务理事会依据情况给予责令改正、记录不良信誉、警告、通报批评、解除聘任或者取消资格等处理。 </w:t>
      </w:r>
    </w:p>
    <w:p>
      <w:pPr>
        <w:widowControl/>
        <w:spacing w:line="240" w:lineRule="atLeast"/>
        <w:ind w:right="551" w:firstLine="600" w:firstLineChars="200"/>
        <w:rPr>
          <w:rFonts w:ascii="仿宋_GB2312" w:hAnsi="宋体" w:eastAsia="仿宋_GB2312" w:cs="微软雅黑"/>
          <w:color w:val="000000"/>
          <w:sz w:val="30"/>
          <w:szCs w:val="30"/>
        </w:rPr>
      </w:pPr>
      <w:r>
        <w:rPr>
          <w:rFonts w:hint="eastAsia" w:ascii="仿宋_GB2312" w:hAnsi="宋体" w:eastAsia="仿宋_GB2312" w:cs="微软雅黑"/>
          <w:color w:val="000000"/>
          <w:sz w:val="30"/>
          <w:szCs w:val="30"/>
        </w:rPr>
        <w:t xml:space="preserve">第十七条 体育科技奖奖励工作实行科研诚信审核制度，学会秘书处负责建立相关单位和个人科研诚信数据库。禁止任何单位、个人进行可能影响体育科技奖评审公平、公正的行为。 </w:t>
      </w:r>
    </w:p>
    <w:p>
      <w:pPr>
        <w:widowControl/>
        <w:spacing w:line="240" w:lineRule="atLeast"/>
        <w:ind w:right="551" w:firstLine="600" w:firstLineChars="200"/>
        <w:rPr>
          <w:rFonts w:ascii="仿宋_GB2312" w:hAnsi="宋体" w:eastAsia="仿宋_GB2312" w:cs="微软雅黑"/>
          <w:color w:val="000000"/>
          <w:sz w:val="30"/>
          <w:szCs w:val="30"/>
        </w:rPr>
      </w:pPr>
      <w:r>
        <w:rPr>
          <w:rFonts w:hint="eastAsia" w:ascii="仿宋_GB2312" w:hAnsi="宋体" w:eastAsia="仿宋_GB2312" w:cs="微软雅黑"/>
          <w:color w:val="000000"/>
          <w:sz w:val="30"/>
          <w:szCs w:val="30"/>
        </w:rPr>
        <w:t xml:space="preserve">第十八条 违反本条例第十四条规定的，由有关部门依照相关法律、行政法规的规定予以查处。 </w:t>
      </w:r>
    </w:p>
    <w:p>
      <w:pPr>
        <w:widowControl/>
        <w:spacing w:line="240" w:lineRule="atLeast"/>
        <w:ind w:left="9" w:right="551" w:hanging="9" w:hangingChars="3"/>
        <w:jc w:val="center"/>
        <w:rPr>
          <w:rFonts w:ascii="仿宋_GB2312" w:hAnsi="黑体" w:eastAsia="仿宋_GB2312" w:cs="微软雅黑"/>
          <w:b/>
          <w:bCs/>
          <w:color w:val="000000"/>
          <w:sz w:val="30"/>
          <w:szCs w:val="30"/>
        </w:rPr>
      </w:pPr>
      <w:r>
        <w:rPr>
          <w:rFonts w:hint="eastAsia" w:ascii="仿宋_GB2312" w:hAnsi="黑体" w:eastAsia="仿宋_GB2312" w:cs="微软雅黑"/>
          <w:b/>
          <w:bCs/>
          <w:color w:val="000000"/>
          <w:sz w:val="30"/>
          <w:szCs w:val="30"/>
        </w:rPr>
        <w:t>第五章 附 则</w:t>
      </w:r>
    </w:p>
    <w:p>
      <w:pPr>
        <w:widowControl/>
        <w:spacing w:line="240" w:lineRule="atLeast"/>
        <w:ind w:right="551" w:firstLine="600" w:firstLineChars="200"/>
        <w:rPr>
          <w:rFonts w:ascii="仿宋_GB2312" w:hAnsi="宋体" w:eastAsia="仿宋_GB2312" w:cs="微软雅黑"/>
          <w:color w:val="000000"/>
          <w:sz w:val="30"/>
          <w:szCs w:val="30"/>
        </w:rPr>
      </w:pPr>
      <w:r>
        <w:rPr>
          <w:rFonts w:hint="eastAsia" w:ascii="仿宋_GB2312" w:hAnsi="宋体" w:eastAsia="仿宋_GB2312" w:cs="微软雅黑"/>
          <w:color w:val="000000"/>
          <w:sz w:val="30"/>
          <w:szCs w:val="30"/>
        </w:rPr>
        <w:t>第十九条 本章程自二</w:t>
      </w:r>
      <w:r>
        <w:rPr>
          <w:rFonts w:hint="eastAsia" w:ascii="微软雅黑" w:hAnsi="微软雅黑" w:eastAsia="微软雅黑" w:cs="微软雅黑"/>
          <w:bCs/>
          <w:color w:val="000000"/>
          <w:sz w:val="28"/>
          <w:szCs w:val="28"/>
        </w:rPr>
        <w:t>〇</w:t>
      </w:r>
      <w:r>
        <w:rPr>
          <w:rFonts w:hint="eastAsia" w:ascii="仿宋_GB2312" w:hAnsi="宋体" w:eastAsia="仿宋_GB2312" w:cs="微软雅黑"/>
          <w:color w:val="000000"/>
          <w:sz w:val="30"/>
          <w:szCs w:val="30"/>
        </w:rPr>
        <w:t>二二年一月六日起施行。</w:t>
      </w:r>
    </w:p>
    <w:p>
      <w:pPr>
        <w:widowControl/>
        <w:spacing w:line="240" w:lineRule="atLeast"/>
        <w:ind w:right="551" w:firstLine="600" w:firstLineChars="200"/>
        <w:rPr>
          <w:rFonts w:ascii="仿宋_GB2312" w:hAnsi="宋体" w:eastAsia="仿宋_GB2312"/>
          <w:color w:val="000000"/>
          <w:sz w:val="30"/>
          <w:szCs w:val="30"/>
        </w:rPr>
      </w:pPr>
      <w:r>
        <w:rPr>
          <w:rFonts w:hint="eastAsia" w:ascii="仿宋_GB2312" w:hAnsi="宋体" w:eastAsia="仿宋_GB2312" w:cs="微软雅黑"/>
          <w:color w:val="000000"/>
          <w:sz w:val="30"/>
          <w:szCs w:val="30"/>
        </w:rPr>
        <w:t xml:space="preserve">第二十条 本章程由学会秘书处负责解释。 </w:t>
      </w:r>
    </w:p>
    <w:p>
      <w:pPr>
        <w:widowControl/>
        <w:spacing w:line="240" w:lineRule="atLeast"/>
        <w:rPr>
          <w:rFonts w:ascii="仿宋_GB2312" w:hAnsi="宋体" w:eastAsia="仿宋_GB2312"/>
          <w:color w:val="000000"/>
          <w:sz w:val="30"/>
          <w:szCs w:val="30"/>
        </w:rPr>
      </w:pPr>
    </w:p>
    <w:p>
      <w:pPr>
        <w:widowControl/>
        <w:spacing w:line="240" w:lineRule="atLeast"/>
        <w:jc w:val="left"/>
        <w:rPr>
          <w:rFonts w:ascii="仿宋_GB2312" w:hAnsi="宋体" w:eastAsia="仿宋_GB2312"/>
          <w:color w:val="000000"/>
          <w:sz w:val="30"/>
          <w:szCs w:val="30"/>
        </w:rPr>
      </w:pPr>
    </w:p>
    <w:p>
      <w:pPr>
        <w:widowControl/>
        <w:spacing w:line="240" w:lineRule="atLeast"/>
        <w:jc w:val="left"/>
        <w:rPr>
          <w:rFonts w:ascii="仿宋_GB2312" w:hAnsi="宋体" w:eastAsia="仿宋_GB2312"/>
          <w:color w:val="000000"/>
          <w:sz w:val="30"/>
          <w:szCs w:val="30"/>
        </w:rPr>
      </w:pPr>
    </w:p>
    <w:p>
      <w:pPr>
        <w:widowControl/>
        <w:spacing w:line="240" w:lineRule="atLeast"/>
        <w:jc w:val="left"/>
        <w:rPr>
          <w:rFonts w:ascii="仿宋_GB2312" w:hAnsi="宋体" w:eastAsia="仿宋_GB2312"/>
          <w:color w:val="000000"/>
          <w:sz w:val="30"/>
          <w:szCs w:val="30"/>
        </w:rPr>
      </w:pPr>
    </w:p>
    <w:p>
      <w:pPr>
        <w:widowControl/>
        <w:spacing w:line="370" w:lineRule="auto"/>
        <w:jc w:val="left"/>
        <w:rPr>
          <w:rFonts w:ascii="仿宋_GB2312" w:hAnsi="微软雅黑" w:eastAsia="仿宋_GB2312" w:cs="微软雅黑"/>
          <w:color w:val="000000"/>
          <w:sz w:val="30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start="1"/>
          <w:cols w:space="720" w:num="1"/>
          <w:docGrid w:type="lines" w:linePitch="312" w:charSpace="0"/>
        </w:sectPr>
      </w:pPr>
    </w:p>
    <w:p>
      <w:pPr>
        <w:ind w:right="150"/>
        <w:jc w:val="left"/>
        <w:rPr>
          <w:rFonts w:ascii="仿宋_GB2312" w:hAnsi="Calibri" w:eastAsia="仿宋_GB2312"/>
          <w:color w:val="000000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DKNERP+FZXiaoBiaoSong-B05S">
    <w:altName w:val="Microsoft Sans Serif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DCAGCV+FZXiaoBiaoSong-B05S">
    <w:altName w:val="Microsoft Sans Serif"/>
    <w:panose1 w:val="00000000000000000000"/>
    <w:charset w:val="01"/>
    <w:family w:val="auto"/>
    <w:pitch w:val="default"/>
    <w:sig w:usb0="00000000" w:usb1="00000000" w:usb2="01010101" w:usb3="01010101" w:csb0="01010101" w:csb1="01010101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GRQKJJ+STFangsong">
    <w:altName w:val="Microsoft Sans Serif"/>
    <w:panose1 w:val="00000000000000000000"/>
    <w:charset w:val="01"/>
    <w:family w:val="auto"/>
    <w:pitch w:val="default"/>
    <w:sig w:usb0="00000000" w:usb1="00000000" w:usb2="01010101" w:usb3="01010101" w:csb0="01010101" w:csb1="01010101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4</w:t>
    </w:r>
    <w:r>
      <w:rPr>
        <w:lang w:val="zh-CN"/>
      </w:rPr>
      <w:fldChar w:fldCharType="end"/>
    </w:r>
  </w:p>
  <w:p>
    <w:pPr>
      <w:pStyle w:val="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E1365"/>
    <w:multiLevelType w:val="multilevel"/>
    <w:tmpl w:val="681E1365"/>
    <w:lvl w:ilvl="0" w:tentative="0">
      <w:start w:val="1"/>
      <w:numFmt w:val="japaneseCounting"/>
      <w:lvlText w:val="第%1章"/>
      <w:lvlJc w:val="left"/>
      <w:pPr>
        <w:ind w:left="1080" w:hanging="10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://10.5.19.32/weaver/weaver.file.FileDownloadForNews?uuid=075e2bdb-d76b-4456-9b60-05dca4b9dba2&amp;fileid=7414&amp;type=document&amp;isofficeview=0"/>
  </w:docVars>
  <w:rsids>
    <w:rsidRoot w:val="00AA6081"/>
    <w:rsid w:val="0000750A"/>
    <w:rsid w:val="0002114D"/>
    <w:rsid w:val="000251E1"/>
    <w:rsid w:val="00026724"/>
    <w:rsid w:val="00030DBB"/>
    <w:rsid w:val="0003319F"/>
    <w:rsid w:val="000344F7"/>
    <w:rsid w:val="0004540B"/>
    <w:rsid w:val="00047640"/>
    <w:rsid w:val="000507C3"/>
    <w:rsid w:val="0005157F"/>
    <w:rsid w:val="00052777"/>
    <w:rsid w:val="000537B0"/>
    <w:rsid w:val="00066FDC"/>
    <w:rsid w:val="000768E9"/>
    <w:rsid w:val="00085861"/>
    <w:rsid w:val="00094A5C"/>
    <w:rsid w:val="00094BAB"/>
    <w:rsid w:val="000961D4"/>
    <w:rsid w:val="00096905"/>
    <w:rsid w:val="000A3FD7"/>
    <w:rsid w:val="000A71AB"/>
    <w:rsid w:val="000B2C4B"/>
    <w:rsid w:val="000B3714"/>
    <w:rsid w:val="000B551E"/>
    <w:rsid w:val="000B6BFD"/>
    <w:rsid w:val="000C43B0"/>
    <w:rsid w:val="000C4E43"/>
    <w:rsid w:val="000C60B7"/>
    <w:rsid w:val="000C651A"/>
    <w:rsid w:val="000C7B29"/>
    <w:rsid w:val="000D40D7"/>
    <w:rsid w:val="000E0360"/>
    <w:rsid w:val="000E2E15"/>
    <w:rsid w:val="000E4490"/>
    <w:rsid w:val="000E66EE"/>
    <w:rsid w:val="000F5F86"/>
    <w:rsid w:val="000F747E"/>
    <w:rsid w:val="000F7AF9"/>
    <w:rsid w:val="000F7B5F"/>
    <w:rsid w:val="00106BE2"/>
    <w:rsid w:val="001126ED"/>
    <w:rsid w:val="00114077"/>
    <w:rsid w:val="00114FE8"/>
    <w:rsid w:val="00124BFE"/>
    <w:rsid w:val="00125590"/>
    <w:rsid w:val="00130E75"/>
    <w:rsid w:val="00131F02"/>
    <w:rsid w:val="001373EF"/>
    <w:rsid w:val="00151DDA"/>
    <w:rsid w:val="001525E0"/>
    <w:rsid w:val="00160865"/>
    <w:rsid w:val="00167C63"/>
    <w:rsid w:val="00170CB5"/>
    <w:rsid w:val="00171115"/>
    <w:rsid w:val="001816A8"/>
    <w:rsid w:val="001A043B"/>
    <w:rsid w:val="001A2248"/>
    <w:rsid w:val="001C1B13"/>
    <w:rsid w:val="001C1D18"/>
    <w:rsid w:val="001D3DB5"/>
    <w:rsid w:val="001D48F6"/>
    <w:rsid w:val="001D5727"/>
    <w:rsid w:val="001D5941"/>
    <w:rsid w:val="001E013B"/>
    <w:rsid w:val="001E4EE8"/>
    <w:rsid w:val="001E6761"/>
    <w:rsid w:val="001E6E77"/>
    <w:rsid w:val="001F2D46"/>
    <w:rsid w:val="001F4BCA"/>
    <w:rsid w:val="00200561"/>
    <w:rsid w:val="00210995"/>
    <w:rsid w:val="00215D8A"/>
    <w:rsid w:val="002236A8"/>
    <w:rsid w:val="00225A90"/>
    <w:rsid w:val="00231929"/>
    <w:rsid w:val="00251926"/>
    <w:rsid w:val="002600A5"/>
    <w:rsid w:val="00260CA7"/>
    <w:rsid w:val="002654C2"/>
    <w:rsid w:val="00271049"/>
    <w:rsid w:val="00276B41"/>
    <w:rsid w:val="002910E8"/>
    <w:rsid w:val="002A1FA1"/>
    <w:rsid w:val="002B5BB0"/>
    <w:rsid w:val="002C2D7B"/>
    <w:rsid w:val="002C4491"/>
    <w:rsid w:val="002C6EC7"/>
    <w:rsid w:val="002C7907"/>
    <w:rsid w:val="002D119B"/>
    <w:rsid w:val="002E122F"/>
    <w:rsid w:val="002E5A01"/>
    <w:rsid w:val="002F6152"/>
    <w:rsid w:val="002F7D60"/>
    <w:rsid w:val="00316D33"/>
    <w:rsid w:val="00317CE9"/>
    <w:rsid w:val="00321847"/>
    <w:rsid w:val="00321C0E"/>
    <w:rsid w:val="003221FD"/>
    <w:rsid w:val="003244A8"/>
    <w:rsid w:val="00325451"/>
    <w:rsid w:val="00332A8C"/>
    <w:rsid w:val="00333299"/>
    <w:rsid w:val="00341E63"/>
    <w:rsid w:val="0034771A"/>
    <w:rsid w:val="00355C8D"/>
    <w:rsid w:val="003573DA"/>
    <w:rsid w:val="00366BB1"/>
    <w:rsid w:val="003701B1"/>
    <w:rsid w:val="00375FF5"/>
    <w:rsid w:val="00381231"/>
    <w:rsid w:val="00381D84"/>
    <w:rsid w:val="0038719B"/>
    <w:rsid w:val="00396FDE"/>
    <w:rsid w:val="003979C1"/>
    <w:rsid w:val="003A1522"/>
    <w:rsid w:val="003B2DAA"/>
    <w:rsid w:val="003B78D8"/>
    <w:rsid w:val="003B7C31"/>
    <w:rsid w:val="003C01B9"/>
    <w:rsid w:val="003D0E1F"/>
    <w:rsid w:val="003D4062"/>
    <w:rsid w:val="003E2336"/>
    <w:rsid w:val="003E61F5"/>
    <w:rsid w:val="003F2576"/>
    <w:rsid w:val="003F4422"/>
    <w:rsid w:val="003F529D"/>
    <w:rsid w:val="003F7D34"/>
    <w:rsid w:val="00403A3A"/>
    <w:rsid w:val="00406C18"/>
    <w:rsid w:val="00417FA2"/>
    <w:rsid w:val="0042631E"/>
    <w:rsid w:val="00431670"/>
    <w:rsid w:val="00434E4C"/>
    <w:rsid w:val="00437A37"/>
    <w:rsid w:val="004506E9"/>
    <w:rsid w:val="0045322F"/>
    <w:rsid w:val="0045501E"/>
    <w:rsid w:val="00461745"/>
    <w:rsid w:val="00465227"/>
    <w:rsid w:val="00465B60"/>
    <w:rsid w:val="004722D0"/>
    <w:rsid w:val="00472A0D"/>
    <w:rsid w:val="00484C2C"/>
    <w:rsid w:val="00485290"/>
    <w:rsid w:val="004876E1"/>
    <w:rsid w:val="004946C3"/>
    <w:rsid w:val="00494B62"/>
    <w:rsid w:val="004A0962"/>
    <w:rsid w:val="004A13DD"/>
    <w:rsid w:val="004A4D77"/>
    <w:rsid w:val="004B0AB9"/>
    <w:rsid w:val="004B23FE"/>
    <w:rsid w:val="004B6EC7"/>
    <w:rsid w:val="004C270B"/>
    <w:rsid w:val="004C645A"/>
    <w:rsid w:val="004C7253"/>
    <w:rsid w:val="004D223A"/>
    <w:rsid w:val="004D47DA"/>
    <w:rsid w:val="004D749F"/>
    <w:rsid w:val="004E0564"/>
    <w:rsid w:val="004E0B66"/>
    <w:rsid w:val="004E6AAF"/>
    <w:rsid w:val="004E704A"/>
    <w:rsid w:val="004F1CDC"/>
    <w:rsid w:val="004F718E"/>
    <w:rsid w:val="0050294A"/>
    <w:rsid w:val="005036A5"/>
    <w:rsid w:val="00513879"/>
    <w:rsid w:val="00515BB4"/>
    <w:rsid w:val="00532971"/>
    <w:rsid w:val="00534822"/>
    <w:rsid w:val="00535FAE"/>
    <w:rsid w:val="00537B6D"/>
    <w:rsid w:val="0054176B"/>
    <w:rsid w:val="00541CC7"/>
    <w:rsid w:val="00542354"/>
    <w:rsid w:val="00543076"/>
    <w:rsid w:val="00544B25"/>
    <w:rsid w:val="00544B64"/>
    <w:rsid w:val="00547BB6"/>
    <w:rsid w:val="00551A36"/>
    <w:rsid w:val="00551B1D"/>
    <w:rsid w:val="0055287B"/>
    <w:rsid w:val="00562FD6"/>
    <w:rsid w:val="00563B6F"/>
    <w:rsid w:val="00580026"/>
    <w:rsid w:val="00581E24"/>
    <w:rsid w:val="00583059"/>
    <w:rsid w:val="0059021E"/>
    <w:rsid w:val="00590CC9"/>
    <w:rsid w:val="00593FE4"/>
    <w:rsid w:val="005956DF"/>
    <w:rsid w:val="00595A7A"/>
    <w:rsid w:val="0059788A"/>
    <w:rsid w:val="005A21C7"/>
    <w:rsid w:val="005B7796"/>
    <w:rsid w:val="005D2FDF"/>
    <w:rsid w:val="005D4825"/>
    <w:rsid w:val="005D5F15"/>
    <w:rsid w:val="005D621D"/>
    <w:rsid w:val="005D6832"/>
    <w:rsid w:val="005E14A2"/>
    <w:rsid w:val="005E4677"/>
    <w:rsid w:val="005F3B31"/>
    <w:rsid w:val="005F44ED"/>
    <w:rsid w:val="005F5C22"/>
    <w:rsid w:val="006114DA"/>
    <w:rsid w:val="006117CE"/>
    <w:rsid w:val="00614D56"/>
    <w:rsid w:val="006156F8"/>
    <w:rsid w:val="00631962"/>
    <w:rsid w:val="00631FAB"/>
    <w:rsid w:val="006345D9"/>
    <w:rsid w:val="006407B7"/>
    <w:rsid w:val="00642785"/>
    <w:rsid w:val="00657A43"/>
    <w:rsid w:val="00672C3E"/>
    <w:rsid w:val="0068042D"/>
    <w:rsid w:val="00682FFA"/>
    <w:rsid w:val="00683535"/>
    <w:rsid w:val="00684B2D"/>
    <w:rsid w:val="00694734"/>
    <w:rsid w:val="0069585D"/>
    <w:rsid w:val="006967C0"/>
    <w:rsid w:val="006A2735"/>
    <w:rsid w:val="006A341A"/>
    <w:rsid w:val="006B3418"/>
    <w:rsid w:val="006B5D2E"/>
    <w:rsid w:val="006B60B0"/>
    <w:rsid w:val="006B71E5"/>
    <w:rsid w:val="006C3F91"/>
    <w:rsid w:val="006C5115"/>
    <w:rsid w:val="006D2F5C"/>
    <w:rsid w:val="006D3DF9"/>
    <w:rsid w:val="006D4FA7"/>
    <w:rsid w:val="006E15B4"/>
    <w:rsid w:val="006E2AF2"/>
    <w:rsid w:val="006E3CB7"/>
    <w:rsid w:val="006F0453"/>
    <w:rsid w:val="006F34DC"/>
    <w:rsid w:val="006F4845"/>
    <w:rsid w:val="006F59BF"/>
    <w:rsid w:val="00702328"/>
    <w:rsid w:val="007103C1"/>
    <w:rsid w:val="00717FFD"/>
    <w:rsid w:val="00722D30"/>
    <w:rsid w:val="0072553E"/>
    <w:rsid w:val="00735559"/>
    <w:rsid w:val="00741A72"/>
    <w:rsid w:val="00741B66"/>
    <w:rsid w:val="00742210"/>
    <w:rsid w:val="0074518C"/>
    <w:rsid w:val="00746506"/>
    <w:rsid w:val="0075778A"/>
    <w:rsid w:val="00761C36"/>
    <w:rsid w:val="00764D7D"/>
    <w:rsid w:val="00770576"/>
    <w:rsid w:val="0077245C"/>
    <w:rsid w:val="007766AB"/>
    <w:rsid w:val="00796772"/>
    <w:rsid w:val="00796D19"/>
    <w:rsid w:val="007B2596"/>
    <w:rsid w:val="007B2CD8"/>
    <w:rsid w:val="007B3F84"/>
    <w:rsid w:val="007B5086"/>
    <w:rsid w:val="007C5318"/>
    <w:rsid w:val="007C6DB2"/>
    <w:rsid w:val="007C79F2"/>
    <w:rsid w:val="007D05DA"/>
    <w:rsid w:val="007D303C"/>
    <w:rsid w:val="007E412D"/>
    <w:rsid w:val="007F0612"/>
    <w:rsid w:val="007F5DD9"/>
    <w:rsid w:val="007F77A1"/>
    <w:rsid w:val="00804820"/>
    <w:rsid w:val="00805E28"/>
    <w:rsid w:val="00813E97"/>
    <w:rsid w:val="008160E1"/>
    <w:rsid w:val="00820CBD"/>
    <w:rsid w:val="00824FF9"/>
    <w:rsid w:val="008275EB"/>
    <w:rsid w:val="008379B7"/>
    <w:rsid w:val="0084717E"/>
    <w:rsid w:val="00850DC3"/>
    <w:rsid w:val="0085747B"/>
    <w:rsid w:val="008651B6"/>
    <w:rsid w:val="00870A4A"/>
    <w:rsid w:val="0087215F"/>
    <w:rsid w:val="00875C86"/>
    <w:rsid w:val="00877867"/>
    <w:rsid w:val="00884E08"/>
    <w:rsid w:val="00885084"/>
    <w:rsid w:val="008851A4"/>
    <w:rsid w:val="008924D9"/>
    <w:rsid w:val="008A0C17"/>
    <w:rsid w:val="008A7DC0"/>
    <w:rsid w:val="008B2D56"/>
    <w:rsid w:val="008B38C0"/>
    <w:rsid w:val="008B3E7C"/>
    <w:rsid w:val="008B6863"/>
    <w:rsid w:val="008C06F1"/>
    <w:rsid w:val="008C452C"/>
    <w:rsid w:val="008C5273"/>
    <w:rsid w:val="008E24A8"/>
    <w:rsid w:val="008E2760"/>
    <w:rsid w:val="008E392A"/>
    <w:rsid w:val="008E77A7"/>
    <w:rsid w:val="008F3CE7"/>
    <w:rsid w:val="00902AC7"/>
    <w:rsid w:val="00905C12"/>
    <w:rsid w:val="00907645"/>
    <w:rsid w:val="00914310"/>
    <w:rsid w:val="009275F7"/>
    <w:rsid w:val="00935B94"/>
    <w:rsid w:val="00942AE0"/>
    <w:rsid w:val="00950E2A"/>
    <w:rsid w:val="009662DE"/>
    <w:rsid w:val="009673BC"/>
    <w:rsid w:val="00973011"/>
    <w:rsid w:val="0098286C"/>
    <w:rsid w:val="00982A2E"/>
    <w:rsid w:val="009853A3"/>
    <w:rsid w:val="00986557"/>
    <w:rsid w:val="009873C6"/>
    <w:rsid w:val="00987C45"/>
    <w:rsid w:val="0099213E"/>
    <w:rsid w:val="00994C75"/>
    <w:rsid w:val="009A2290"/>
    <w:rsid w:val="009A58A3"/>
    <w:rsid w:val="009A6D39"/>
    <w:rsid w:val="009B740D"/>
    <w:rsid w:val="009B7BAB"/>
    <w:rsid w:val="009C0F4B"/>
    <w:rsid w:val="009C28D0"/>
    <w:rsid w:val="009C623E"/>
    <w:rsid w:val="009D7B51"/>
    <w:rsid w:val="009E1445"/>
    <w:rsid w:val="009E4B4D"/>
    <w:rsid w:val="009F49DF"/>
    <w:rsid w:val="00A064E3"/>
    <w:rsid w:val="00A129AE"/>
    <w:rsid w:val="00A12E92"/>
    <w:rsid w:val="00A15A9C"/>
    <w:rsid w:val="00A16128"/>
    <w:rsid w:val="00A17235"/>
    <w:rsid w:val="00A30AF9"/>
    <w:rsid w:val="00A31F57"/>
    <w:rsid w:val="00A334D7"/>
    <w:rsid w:val="00A43E90"/>
    <w:rsid w:val="00A4717C"/>
    <w:rsid w:val="00A47C4E"/>
    <w:rsid w:val="00A52DE8"/>
    <w:rsid w:val="00A54662"/>
    <w:rsid w:val="00A5602A"/>
    <w:rsid w:val="00A60039"/>
    <w:rsid w:val="00A60B1F"/>
    <w:rsid w:val="00A63AE5"/>
    <w:rsid w:val="00A66516"/>
    <w:rsid w:val="00A67ED9"/>
    <w:rsid w:val="00A70816"/>
    <w:rsid w:val="00A73656"/>
    <w:rsid w:val="00A73969"/>
    <w:rsid w:val="00A764B6"/>
    <w:rsid w:val="00A77576"/>
    <w:rsid w:val="00A82BF9"/>
    <w:rsid w:val="00A970C8"/>
    <w:rsid w:val="00A9726B"/>
    <w:rsid w:val="00AA594E"/>
    <w:rsid w:val="00AA6081"/>
    <w:rsid w:val="00AB1454"/>
    <w:rsid w:val="00AB1CCE"/>
    <w:rsid w:val="00AC0487"/>
    <w:rsid w:val="00AC140B"/>
    <w:rsid w:val="00AC1D4C"/>
    <w:rsid w:val="00AC2C9A"/>
    <w:rsid w:val="00AC78B1"/>
    <w:rsid w:val="00AD03C6"/>
    <w:rsid w:val="00AD17B2"/>
    <w:rsid w:val="00AD24B3"/>
    <w:rsid w:val="00AD2533"/>
    <w:rsid w:val="00AE23DC"/>
    <w:rsid w:val="00AF055C"/>
    <w:rsid w:val="00AF10D6"/>
    <w:rsid w:val="00B02DA0"/>
    <w:rsid w:val="00B0390F"/>
    <w:rsid w:val="00B06148"/>
    <w:rsid w:val="00B0655A"/>
    <w:rsid w:val="00B06D2A"/>
    <w:rsid w:val="00B10F5B"/>
    <w:rsid w:val="00B11AEF"/>
    <w:rsid w:val="00B14D10"/>
    <w:rsid w:val="00B160E9"/>
    <w:rsid w:val="00B425D9"/>
    <w:rsid w:val="00B4285D"/>
    <w:rsid w:val="00B5202B"/>
    <w:rsid w:val="00B5221E"/>
    <w:rsid w:val="00B52FFF"/>
    <w:rsid w:val="00B575EE"/>
    <w:rsid w:val="00B60ABF"/>
    <w:rsid w:val="00B73C05"/>
    <w:rsid w:val="00B7618E"/>
    <w:rsid w:val="00B773E8"/>
    <w:rsid w:val="00B83DD3"/>
    <w:rsid w:val="00B87E2E"/>
    <w:rsid w:val="00B9195F"/>
    <w:rsid w:val="00B9368B"/>
    <w:rsid w:val="00B9387A"/>
    <w:rsid w:val="00BB0EF2"/>
    <w:rsid w:val="00BB3E27"/>
    <w:rsid w:val="00BB794A"/>
    <w:rsid w:val="00BC3A46"/>
    <w:rsid w:val="00BC5100"/>
    <w:rsid w:val="00BD033C"/>
    <w:rsid w:val="00BD3CED"/>
    <w:rsid w:val="00BD4E4C"/>
    <w:rsid w:val="00BD565A"/>
    <w:rsid w:val="00BE5526"/>
    <w:rsid w:val="00BF332D"/>
    <w:rsid w:val="00BF336A"/>
    <w:rsid w:val="00BF37F1"/>
    <w:rsid w:val="00BF4C37"/>
    <w:rsid w:val="00BF6A17"/>
    <w:rsid w:val="00BF6A41"/>
    <w:rsid w:val="00C007C2"/>
    <w:rsid w:val="00C04F12"/>
    <w:rsid w:val="00C069D5"/>
    <w:rsid w:val="00C1004A"/>
    <w:rsid w:val="00C1385A"/>
    <w:rsid w:val="00C15459"/>
    <w:rsid w:val="00C15763"/>
    <w:rsid w:val="00C21A32"/>
    <w:rsid w:val="00C24435"/>
    <w:rsid w:val="00C33083"/>
    <w:rsid w:val="00C54E3B"/>
    <w:rsid w:val="00C61CD7"/>
    <w:rsid w:val="00C670C8"/>
    <w:rsid w:val="00C74558"/>
    <w:rsid w:val="00C8783D"/>
    <w:rsid w:val="00C94069"/>
    <w:rsid w:val="00C94948"/>
    <w:rsid w:val="00C95B7C"/>
    <w:rsid w:val="00CC356D"/>
    <w:rsid w:val="00CC5F5E"/>
    <w:rsid w:val="00CD2297"/>
    <w:rsid w:val="00CD5018"/>
    <w:rsid w:val="00CE0129"/>
    <w:rsid w:val="00CE58BE"/>
    <w:rsid w:val="00CE6D39"/>
    <w:rsid w:val="00CE71FC"/>
    <w:rsid w:val="00CF1FE5"/>
    <w:rsid w:val="00CF53B7"/>
    <w:rsid w:val="00D01898"/>
    <w:rsid w:val="00D01F82"/>
    <w:rsid w:val="00D1123A"/>
    <w:rsid w:val="00D13F95"/>
    <w:rsid w:val="00D17F37"/>
    <w:rsid w:val="00D21642"/>
    <w:rsid w:val="00D27523"/>
    <w:rsid w:val="00D319F2"/>
    <w:rsid w:val="00D3590A"/>
    <w:rsid w:val="00D42778"/>
    <w:rsid w:val="00D46296"/>
    <w:rsid w:val="00D512B4"/>
    <w:rsid w:val="00D54446"/>
    <w:rsid w:val="00D5508B"/>
    <w:rsid w:val="00D57AED"/>
    <w:rsid w:val="00D62994"/>
    <w:rsid w:val="00D66FE6"/>
    <w:rsid w:val="00D750A2"/>
    <w:rsid w:val="00D82CAE"/>
    <w:rsid w:val="00D83530"/>
    <w:rsid w:val="00D83DC4"/>
    <w:rsid w:val="00D86CC5"/>
    <w:rsid w:val="00D90E6F"/>
    <w:rsid w:val="00D97A8F"/>
    <w:rsid w:val="00DA1826"/>
    <w:rsid w:val="00DA49A4"/>
    <w:rsid w:val="00DB1052"/>
    <w:rsid w:val="00DC059E"/>
    <w:rsid w:val="00DC36D4"/>
    <w:rsid w:val="00DC51A0"/>
    <w:rsid w:val="00DD1A46"/>
    <w:rsid w:val="00DE0E5C"/>
    <w:rsid w:val="00DE4EE5"/>
    <w:rsid w:val="00DF36F8"/>
    <w:rsid w:val="00DF6871"/>
    <w:rsid w:val="00E0277D"/>
    <w:rsid w:val="00E03CA3"/>
    <w:rsid w:val="00E05004"/>
    <w:rsid w:val="00E05601"/>
    <w:rsid w:val="00E06704"/>
    <w:rsid w:val="00E11BFA"/>
    <w:rsid w:val="00E1220E"/>
    <w:rsid w:val="00E14D67"/>
    <w:rsid w:val="00E25287"/>
    <w:rsid w:val="00E311BE"/>
    <w:rsid w:val="00E37C95"/>
    <w:rsid w:val="00E40436"/>
    <w:rsid w:val="00E42131"/>
    <w:rsid w:val="00E543FE"/>
    <w:rsid w:val="00E644D1"/>
    <w:rsid w:val="00E64945"/>
    <w:rsid w:val="00E733C4"/>
    <w:rsid w:val="00E76558"/>
    <w:rsid w:val="00E77348"/>
    <w:rsid w:val="00E87249"/>
    <w:rsid w:val="00E90657"/>
    <w:rsid w:val="00E91745"/>
    <w:rsid w:val="00E959B8"/>
    <w:rsid w:val="00EB0723"/>
    <w:rsid w:val="00EB0A99"/>
    <w:rsid w:val="00EB244B"/>
    <w:rsid w:val="00EB4D1D"/>
    <w:rsid w:val="00EB628B"/>
    <w:rsid w:val="00EC0CF0"/>
    <w:rsid w:val="00ED1104"/>
    <w:rsid w:val="00ED7A54"/>
    <w:rsid w:val="00EF19DF"/>
    <w:rsid w:val="00EF23AB"/>
    <w:rsid w:val="00EF2A85"/>
    <w:rsid w:val="00F01F3C"/>
    <w:rsid w:val="00F05AD1"/>
    <w:rsid w:val="00F0727D"/>
    <w:rsid w:val="00F105C9"/>
    <w:rsid w:val="00F1183B"/>
    <w:rsid w:val="00F149E3"/>
    <w:rsid w:val="00F2100D"/>
    <w:rsid w:val="00F21296"/>
    <w:rsid w:val="00F24BEB"/>
    <w:rsid w:val="00F253E1"/>
    <w:rsid w:val="00F3544D"/>
    <w:rsid w:val="00F405D5"/>
    <w:rsid w:val="00F462E6"/>
    <w:rsid w:val="00F53B42"/>
    <w:rsid w:val="00F5501B"/>
    <w:rsid w:val="00F627E7"/>
    <w:rsid w:val="00F65A35"/>
    <w:rsid w:val="00F66DD1"/>
    <w:rsid w:val="00F84477"/>
    <w:rsid w:val="00F91C14"/>
    <w:rsid w:val="00F97D98"/>
    <w:rsid w:val="00FB0583"/>
    <w:rsid w:val="00FB44E9"/>
    <w:rsid w:val="00FB7A04"/>
    <w:rsid w:val="00FC1EE7"/>
    <w:rsid w:val="00FD0C4C"/>
    <w:rsid w:val="00FF013A"/>
    <w:rsid w:val="00FF1CBE"/>
    <w:rsid w:val="00FF1FCA"/>
    <w:rsid w:val="00FF21B8"/>
    <w:rsid w:val="00FF3931"/>
    <w:rsid w:val="00FF49DC"/>
    <w:rsid w:val="01D92F5E"/>
    <w:rsid w:val="06D57A27"/>
    <w:rsid w:val="09E010B9"/>
    <w:rsid w:val="11D24621"/>
    <w:rsid w:val="1DE06F9C"/>
    <w:rsid w:val="21DF2D62"/>
    <w:rsid w:val="22214C4F"/>
    <w:rsid w:val="260F32C2"/>
    <w:rsid w:val="2D9F5A3F"/>
    <w:rsid w:val="395C2F2C"/>
    <w:rsid w:val="44B322AD"/>
    <w:rsid w:val="50D37D9F"/>
    <w:rsid w:val="62783E3B"/>
    <w:rsid w:val="65A85F30"/>
    <w:rsid w:val="72F5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0"/>
    <w:semiHidden/>
    <w:unhideWhenUsed/>
    <w:qFormat/>
    <w:uiPriority w:val="99"/>
    <w:pPr>
      <w:jc w:val="left"/>
    </w:pPr>
  </w:style>
  <w:style w:type="paragraph" w:styleId="3">
    <w:name w:val="Date"/>
    <w:basedOn w:val="1"/>
    <w:next w:val="1"/>
    <w:link w:val="18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itle"/>
    <w:basedOn w:val="1"/>
    <w:link w:val="12"/>
    <w:qFormat/>
    <w:uiPriority w:val="0"/>
    <w:pPr>
      <w:spacing w:before="240" w:after="60"/>
      <w:jc w:val="center"/>
      <w:outlineLvl w:val="0"/>
    </w:pPr>
    <w:rPr>
      <w:rFonts w:ascii="Arial" w:hAnsi="Arial" w:eastAsia="Times New Roman"/>
      <w:b/>
      <w:bCs/>
      <w:sz w:val="32"/>
      <w:szCs w:val="32"/>
    </w:rPr>
  </w:style>
  <w:style w:type="paragraph" w:styleId="8">
    <w:name w:val="annotation subject"/>
    <w:basedOn w:val="2"/>
    <w:next w:val="2"/>
    <w:link w:val="21"/>
    <w:semiHidden/>
    <w:unhideWhenUsed/>
    <w:qFormat/>
    <w:uiPriority w:val="99"/>
    <w:rPr>
      <w:b/>
      <w:bCs/>
    </w:rPr>
  </w:style>
  <w:style w:type="character" w:styleId="11">
    <w:name w:val="annotation reference"/>
    <w:semiHidden/>
    <w:unhideWhenUsed/>
    <w:qFormat/>
    <w:uiPriority w:val="99"/>
    <w:rPr>
      <w:sz w:val="21"/>
      <w:szCs w:val="21"/>
    </w:rPr>
  </w:style>
  <w:style w:type="character" w:customStyle="1" w:styleId="12">
    <w:name w:val="标题 Char"/>
    <w:link w:val="7"/>
    <w:qFormat/>
    <w:uiPriority w:val="0"/>
    <w:rPr>
      <w:rFonts w:ascii="Arial" w:hAnsi="Arial"/>
      <w:b/>
      <w:bCs/>
      <w:kern w:val="2"/>
      <w:sz w:val="32"/>
      <w:szCs w:val="32"/>
      <w:lang w:bidi="ar-SA"/>
    </w:rPr>
  </w:style>
  <w:style w:type="paragraph" w:customStyle="1" w:styleId="13">
    <w:name w:val="Normal_17_0"/>
    <w:qFormat/>
    <w:uiPriority w:val="0"/>
    <w:pPr>
      <w:spacing w:before="120" w:after="240"/>
      <w:jc w:val="both"/>
    </w:pPr>
    <w:rPr>
      <w:rFonts w:ascii="等线" w:hAnsi="等线" w:eastAsia="等线" w:cs="Times New Roman"/>
      <w:sz w:val="22"/>
      <w:szCs w:val="22"/>
      <w:lang w:val="en-US" w:eastAsia="en-US" w:bidi="ar-SA"/>
    </w:rPr>
  </w:style>
  <w:style w:type="paragraph" w:customStyle="1" w:styleId="14">
    <w:name w:val="Normal_15_0"/>
    <w:qFormat/>
    <w:uiPriority w:val="0"/>
    <w:pPr>
      <w:spacing w:before="120" w:after="240"/>
      <w:jc w:val="both"/>
    </w:pPr>
    <w:rPr>
      <w:rFonts w:ascii="等线" w:hAnsi="等线" w:eastAsia="等线" w:cs="Times New Roman"/>
      <w:sz w:val="22"/>
      <w:szCs w:val="22"/>
      <w:lang w:val="en-US" w:eastAsia="en-US" w:bidi="ar-SA"/>
    </w:rPr>
  </w:style>
  <w:style w:type="paragraph" w:customStyle="1" w:styleId="15">
    <w:name w:val="Normal_16_0"/>
    <w:qFormat/>
    <w:uiPriority w:val="0"/>
    <w:pPr>
      <w:spacing w:before="120" w:after="240"/>
      <w:jc w:val="both"/>
    </w:pPr>
    <w:rPr>
      <w:rFonts w:ascii="等线" w:hAnsi="等线" w:eastAsia="等线" w:cs="Times New Roman"/>
      <w:sz w:val="22"/>
      <w:szCs w:val="22"/>
      <w:lang w:val="en-US" w:eastAsia="en-US" w:bidi="ar-SA"/>
    </w:rPr>
  </w:style>
  <w:style w:type="paragraph" w:customStyle="1" w:styleId="16">
    <w:name w:val="Normal_18_0"/>
    <w:qFormat/>
    <w:uiPriority w:val="0"/>
    <w:pPr>
      <w:spacing w:before="120" w:after="240"/>
      <w:jc w:val="both"/>
    </w:pPr>
    <w:rPr>
      <w:rFonts w:ascii="等线" w:hAnsi="等线" w:eastAsia="等线" w:cs="Times New Roman"/>
      <w:sz w:val="22"/>
      <w:szCs w:val="22"/>
      <w:lang w:val="en-US" w:eastAsia="en-US" w:bidi="ar-SA"/>
    </w:rPr>
  </w:style>
  <w:style w:type="paragraph" w:customStyle="1" w:styleId="17">
    <w:name w:val="Normal_14_0"/>
    <w:qFormat/>
    <w:uiPriority w:val="0"/>
    <w:pPr>
      <w:spacing w:before="120" w:after="240"/>
      <w:jc w:val="both"/>
    </w:pPr>
    <w:rPr>
      <w:rFonts w:ascii="等线" w:hAnsi="等线" w:eastAsia="等线" w:cs="Times New Roman"/>
      <w:sz w:val="22"/>
      <w:szCs w:val="22"/>
      <w:lang w:val="en-US" w:eastAsia="en-US" w:bidi="ar-SA"/>
    </w:rPr>
  </w:style>
  <w:style w:type="character" w:customStyle="1" w:styleId="18">
    <w:name w:val="日期 Char"/>
    <w:link w:val="3"/>
    <w:semiHidden/>
    <w:qFormat/>
    <w:uiPriority w:val="99"/>
    <w:rPr>
      <w:kern w:val="2"/>
      <w:sz w:val="21"/>
      <w:szCs w:val="22"/>
    </w:rPr>
  </w:style>
  <w:style w:type="character" w:customStyle="1" w:styleId="19">
    <w:name w:val="页脚 Char"/>
    <w:link w:val="5"/>
    <w:qFormat/>
    <w:uiPriority w:val="99"/>
    <w:rPr>
      <w:kern w:val="2"/>
      <w:sz w:val="18"/>
      <w:szCs w:val="18"/>
    </w:rPr>
  </w:style>
  <w:style w:type="character" w:customStyle="1" w:styleId="20">
    <w:name w:val="批注文字 Char"/>
    <w:link w:val="2"/>
    <w:semiHidden/>
    <w:qFormat/>
    <w:uiPriority w:val="99"/>
    <w:rPr>
      <w:kern w:val="2"/>
      <w:sz w:val="21"/>
      <w:szCs w:val="22"/>
    </w:rPr>
  </w:style>
  <w:style w:type="character" w:customStyle="1" w:styleId="21">
    <w:name w:val="批注主题 Char"/>
    <w:link w:val="8"/>
    <w:semiHidden/>
    <w:qFormat/>
    <w:uiPriority w:val="99"/>
    <w:rPr>
      <w:b/>
      <w:bCs/>
      <w:kern w:val="2"/>
      <w:sz w:val="21"/>
      <w:szCs w:val="22"/>
    </w:rPr>
  </w:style>
  <w:style w:type="character" w:customStyle="1" w:styleId="22">
    <w:name w:val="批注框文本 Char"/>
    <w:link w:val="4"/>
    <w:semiHidden/>
    <w:qFormat/>
    <w:uiPriority w:val="99"/>
    <w:rPr>
      <w:kern w:val="2"/>
      <w:sz w:val="18"/>
      <w:szCs w:val="18"/>
    </w:rPr>
  </w:style>
  <w:style w:type="paragraph" w:styleId="23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0D9564B-0512-4835-9687-A1881036629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22</Pages>
  <Words>1338</Words>
  <Characters>7628</Characters>
  <Lines>63</Lines>
  <Paragraphs>17</Paragraphs>
  <TotalTime>6</TotalTime>
  <ScaleCrop>false</ScaleCrop>
  <LinksUpToDate>false</LinksUpToDate>
  <CharactersWithSpaces>8949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2022-01-07T07:39:00Z</dcterms:created>
  <dc:creator>microsoft</dc:creator>
  <cp:lastModifiedBy>暖暖1405171481</cp:lastModifiedBy>
  <cp:lastPrinted>2021-11-08T03:51:00Z</cp:lastPrinted>
  <dcterms:modified xsi:type="dcterms:W3CDTF">2022-01-07T09:13:42Z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