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70" w:lineRule="auto"/>
        <w:jc w:val="left"/>
        <w:rPr>
          <w:rFonts w:ascii="方正小标宋简体" w:hAnsi="黑体" w:eastAsia="方正小标宋简体" w:cs="微软雅黑"/>
          <w:color w:val="000000"/>
          <w:sz w:val="36"/>
          <w:szCs w:val="36"/>
        </w:rPr>
      </w:pPr>
      <w:r>
        <w:rPr>
          <w:rFonts w:hint="eastAsia" w:ascii="仿宋_GB2312" w:hAnsi="微软雅黑" w:eastAsia="仿宋_GB2312" w:cs="微软雅黑"/>
          <w:color w:val="000000"/>
          <w:sz w:val="30"/>
        </w:rPr>
        <w:t>附件2</w:t>
      </w:r>
      <w:r>
        <w:rPr>
          <w:rFonts w:hint="eastAsia" w:ascii="仿宋_GB2312" w:hAnsi="黑体" w:eastAsia="仿宋_GB2312" w:cs="微软雅黑"/>
          <w:color w:val="000000"/>
          <w:sz w:val="36"/>
          <w:szCs w:val="36"/>
        </w:rPr>
        <w:t xml:space="preserve">： </w:t>
      </w:r>
      <w:bookmarkStart w:id="0" w:name="_Hlk86498202"/>
    </w:p>
    <w:p>
      <w:pPr>
        <w:widowControl/>
        <w:spacing w:line="370" w:lineRule="auto"/>
        <w:jc w:val="center"/>
        <w:rPr>
          <w:rFonts w:ascii="方正小标宋简体" w:hAnsi="黑体" w:eastAsia="方正小标宋简体" w:cs="微软雅黑"/>
          <w:color w:val="000000"/>
          <w:sz w:val="36"/>
          <w:szCs w:val="36"/>
        </w:rPr>
      </w:pPr>
      <w:r>
        <w:rPr>
          <w:rFonts w:hint="eastAsia" w:ascii="方正小标宋简体" w:hAnsi="黑体" w:eastAsia="方正小标宋简体" w:cs="微软雅黑"/>
          <w:color w:val="000000"/>
          <w:sz w:val="36"/>
          <w:szCs w:val="36"/>
        </w:rPr>
        <w:t>江西省体育科学学会科学技术奖奖励</w:t>
      </w:r>
      <w:bookmarkEnd w:id="0"/>
      <w:r>
        <w:rPr>
          <w:rFonts w:hint="eastAsia" w:ascii="方正小标宋简体" w:hAnsi="黑体" w:eastAsia="方正小标宋简体" w:cs="微软雅黑"/>
          <w:color w:val="000000"/>
          <w:sz w:val="36"/>
          <w:szCs w:val="36"/>
        </w:rPr>
        <w:t>章程实施细则</w:t>
      </w:r>
    </w:p>
    <w:p>
      <w:pPr>
        <w:widowControl/>
        <w:spacing w:line="240" w:lineRule="atLeast"/>
        <w:ind w:right="550" w:firstLine="562" w:firstLineChars="200"/>
        <w:jc w:val="center"/>
        <w:rPr>
          <w:rFonts w:ascii="仿宋_GB2312" w:hAnsi="黑体" w:eastAsia="仿宋_GB2312" w:cs="微软雅黑"/>
          <w:b/>
          <w:bCs/>
          <w:color w:val="000000"/>
          <w:sz w:val="28"/>
          <w:szCs w:val="28"/>
        </w:rPr>
      </w:pPr>
      <w:bookmarkStart w:id="1" w:name="_Hlk87965082"/>
    </w:p>
    <w:bookmarkEnd w:id="1"/>
    <w:p>
      <w:pPr>
        <w:widowControl/>
        <w:spacing w:line="240" w:lineRule="atLeast"/>
        <w:ind w:right="550" w:firstLine="560" w:firstLineChars="200"/>
        <w:jc w:val="center"/>
        <w:rPr>
          <w:rFonts w:ascii="仿宋_GB2312" w:hAnsi="黑体" w:eastAsia="仿宋_GB2312" w:cs="微软雅黑"/>
          <w:bCs/>
          <w:color w:val="000000"/>
          <w:sz w:val="28"/>
          <w:szCs w:val="28"/>
        </w:rPr>
      </w:pPr>
      <w:r>
        <w:rPr>
          <w:rFonts w:hint="eastAsia" w:ascii="仿宋_GB2312" w:hAnsi="黑体" w:eastAsia="仿宋_GB2312" w:cs="微软雅黑"/>
          <w:bCs/>
          <w:color w:val="000000"/>
          <w:sz w:val="28"/>
          <w:szCs w:val="28"/>
        </w:rPr>
        <w:t>（二</w:t>
      </w:r>
      <w:r>
        <w:rPr>
          <w:rFonts w:hint="eastAsia" w:ascii="微软雅黑" w:hAnsi="微软雅黑" w:eastAsia="微软雅黑" w:cs="微软雅黑"/>
          <w:bCs/>
          <w:color w:val="000000"/>
          <w:sz w:val="28"/>
          <w:szCs w:val="28"/>
        </w:rPr>
        <w:t>〇</w:t>
      </w:r>
      <w:r>
        <w:rPr>
          <w:rFonts w:hint="eastAsia" w:ascii="仿宋_GB2312" w:hAnsi="仿宋_GB2312" w:eastAsia="仿宋_GB2312" w:cs="仿宋_GB2312"/>
          <w:bCs/>
          <w:color w:val="000000"/>
          <w:sz w:val="28"/>
          <w:szCs w:val="28"/>
        </w:rPr>
        <w:t>二二年一月六日江西省体育科学学会第八届常务</w:t>
      </w:r>
    </w:p>
    <w:p>
      <w:pPr>
        <w:widowControl/>
        <w:spacing w:line="240" w:lineRule="atLeast"/>
        <w:ind w:right="550" w:firstLine="560" w:firstLineChars="200"/>
        <w:jc w:val="center"/>
        <w:rPr>
          <w:rFonts w:ascii="仿宋_GB2312" w:hAnsi="黑体" w:eastAsia="仿宋_GB2312" w:cs="微软雅黑"/>
          <w:b/>
          <w:bCs/>
          <w:color w:val="000000"/>
          <w:sz w:val="30"/>
          <w:szCs w:val="30"/>
        </w:rPr>
      </w:pPr>
      <w:r>
        <w:rPr>
          <w:rFonts w:hint="eastAsia" w:ascii="仿宋_GB2312" w:hAnsi="黑体" w:eastAsia="仿宋_GB2312" w:cs="微软雅黑"/>
          <w:bCs/>
          <w:color w:val="000000"/>
          <w:sz w:val="28"/>
          <w:szCs w:val="28"/>
        </w:rPr>
        <w:t>理事会第六次会议审议通过）</w:t>
      </w:r>
    </w:p>
    <w:p>
      <w:pPr>
        <w:widowControl/>
        <w:spacing w:line="240" w:lineRule="atLeast"/>
        <w:ind w:right="550" w:firstLine="602" w:firstLineChars="200"/>
        <w:jc w:val="center"/>
        <w:rPr>
          <w:rFonts w:ascii="仿宋_GB2312" w:hAnsi="黑体" w:eastAsia="仿宋_GB2312" w:cs="微软雅黑"/>
          <w:b/>
          <w:bCs/>
          <w:color w:val="000000"/>
          <w:sz w:val="30"/>
          <w:szCs w:val="30"/>
        </w:rPr>
      </w:pPr>
      <w:r>
        <w:rPr>
          <w:rFonts w:hint="eastAsia" w:ascii="仿宋_GB2312" w:hAnsi="黑体" w:eastAsia="仿宋_GB2312" w:cs="微软雅黑"/>
          <w:b/>
          <w:bCs/>
          <w:color w:val="000000"/>
          <w:sz w:val="30"/>
          <w:szCs w:val="30"/>
        </w:rPr>
        <w:t>第一章 总 则</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第一条 为了做好江西省体育科学学会科学技术奖（以下简称体育科技奖）的评审工作，根据《江西省体育科学学会科学技术奖奖励章程》，制定本细则。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第二条 本细则适用于体育科技奖的申报、评审、授奖等各项内容。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第三条 江西省体育科学学会（以下简称学会）贯彻科教兴省、人才强省、创新驱动发展方针，鼓励体育科学研究与技术开发应用，促进体育科技成果为社会经济发展服务，推动体育强国建设和我省体育事业发展。</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第四条 学会在江西省内享有依法开展体育科技奖评审活动和在公开出版物、媒体上如实编辑、整理、印制及宣传报道的权利，未经学会授权的任何组织或个人不得以谋利为目的开展任何涉及体育科技奖的广告宣传活动。 </w:t>
      </w:r>
    </w:p>
    <w:p>
      <w:pPr>
        <w:widowControl/>
        <w:spacing w:line="240" w:lineRule="atLeast"/>
        <w:ind w:right="550" w:firstLine="600" w:firstLineChars="200"/>
        <w:rPr>
          <w:rFonts w:ascii="仿宋_GB2312" w:hAnsi="宋体" w:eastAsia="仿宋_GB2312" w:cs="微软雅黑"/>
          <w:color w:val="000000"/>
          <w:sz w:val="30"/>
          <w:szCs w:val="30"/>
        </w:rPr>
      </w:pPr>
      <w:bookmarkStart w:id="2" w:name="_Hlk87965361"/>
      <w:r>
        <w:rPr>
          <w:rFonts w:hint="eastAsia" w:ascii="仿宋_GB2312" w:hAnsi="宋体" w:eastAsia="仿宋_GB2312" w:cs="微软雅黑"/>
          <w:color w:val="000000"/>
          <w:sz w:val="30"/>
          <w:szCs w:val="30"/>
        </w:rPr>
        <w:t>第五条 体育科技奖是授予体育科技工作者的荣誉，授奖不决定科学技术成果的权属，获奖项目不得以体育科技奖的名义</w:t>
      </w:r>
      <w:r>
        <w:rPr>
          <w:rFonts w:hint="eastAsia" w:ascii="仿宋_GB2312" w:hAnsi="宋体" w:eastAsia="仿宋_GB2312" w:cs="微软雅黑"/>
          <w:sz w:val="30"/>
          <w:szCs w:val="30"/>
        </w:rPr>
        <w:t>作</w:t>
      </w:r>
      <w:r>
        <w:rPr>
          <w:rFonts w:hint="eastAsia" w:ascii="仿宋_GB2312" w:hAnsi="宋体" w:eastAsia="仿宋_GB2312" w:cs="微软雅黑"/>
          <w:color w:val="000000"/>
          <w:sz w:val="30"/>
          <w:szCs w:val="30"/>
        </w:rPr>
        <w:t xml:space="preserve">产品广告。 </w:t>
      </w:r>
    </w:p>
    <w:bookmarkEnd w:id="2"/>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第六条 学会常务理事会负责体育科技奖评审工作的管理和指导，确定体育科技奖评审专家组成员，研究、确定评审工作中的重大问题，并终审获奖项目。学会秘书处负责评审的日常组织工作。 </w:t>
      </w:r>
    </w:p>
    <w:p>
      <w:pPr>
        <w:widowControl/>
        <w:spacing w:line="240" w:lineRule="atLeast"/>
        <w:ind w:right="550" w:firstLine="602" w:firstLineChars="200"/>
        <w:jc w:val="center"/>
        <w:rPr>
          <w:rFonts w:ascii="仿宋_GB2312" w:hAnsi="宋体" w:eastAsia="仿宋_GB2312" w:cs="微软雅黑"/>
          <w:b/>
          <w:bCs/>
          <w:color w:val="000000"/>
          <w:sz w:val="30"/>
          <w:szCs w:val="30"/>
        </w:rPr>
      </w:pPr>
      <w:r>
        <w:rPr>
          <w:rFonts w:hint="eastAsia" w:ascii="仿宋_GB2312" w:hAnsi="宋体" w:eastAsia="仿宋_GB2312" w:cs="微软雅黑"/>
          <w:b/>
          <w:bCs/>
          <w:color w:val="000000"/>
          <w:sz w:val="30"/>
          <w:szCs w:val="30"/>
        </w:rPr>
        <w:t>第二章</w:t>
      </w:r>
      <w:r>
        <w:rPr>
          <w:rFonts w:ascii="仿宋_GB2312" w:hAnsi="宋体" w:eastAsia="仿宋_GB2312" w:cs="微软雅黑"/>
          <w:b/>
          <w:bCs/>
          <w:color w:val="000000"/>
          <w:sz w:val="30"/>
          <w:szCs w:val="30"/>
        </w:rPr>
        <w:t xml:space="preserve"> 申报条件及评审标准</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第七条 体育科技奖只授予</w:t>
      </w:r>
      <w:r>
        <w:rPr>
          <w:rFonts w:hint="eastAsia" w:ascii="仿宋_GB2312" w:hAnsi="仿宋" w:eastAsia="仿宋_GB2312" w:cs="宋体"/>
          <w:color w:val="000000"/>
          <w:kern w:val="0"/>
          <w:sz w:val="30"/>
          <w:szCs w:val="30"/>
        </w:rPr>
        <w:t>在学会秘书处备案的在赣有效会员，</w:t>
      </w:r>
      <w:r>
        <w:rPr>
          <w:rFonts w:hint="eastAsia" w:ascii="仿宋_GB2312" w:hAnsi="宋体" w:eastAsia="仿宋_GB2312" w:cs="微软雅黑"/>
          <w:color w:val="000000"/>
          <w:sz w:val="30"/>
          <w:szCs w:val="30"/>
        </w:rPr>
        <w:t xml:space="preserve">其中申报项目中主要完成人前五位须为有效会员。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第八条 同一申报人同一届只能作为一个申报项目的第一完成人。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第九条</w:t>
      </w:r>
      <w:r>
        <w:rPr>
          <w:rFonts w:ascii="仿宋_GB2312" w:hAnsi="宋体" w:eastAsia="仿宋_GB2312" w:cs="微软雅黑"/>
          <w:color w:val="000000"/>
          <w:sz w:val="30"/>
          <w:szCs w:val="30"/>
        </w:rPr>
        <w:t xml:space="preserve"> 申报体育科技奖项目的主要参与者应具备下列条件之一：</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（一）在理论研究中提出了新的学术思想、研究方案；阐明了重要科学现象特性和规律；丰富了科学理论和学说；完善了理论体系和框架。</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（二）在成果应用中创新了方法和手段，解决了疑难技术问题或实验难点；对基础数据进行了系统集成和综合分析等，是重要技术发明内容的主要完成人。</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（三）在科学普及中提出和确定了项目的总体实施方案，并主导参与科普工作过程；解决了关键技术和疑难问题，在成果转化推广应用中做出重要贡献。</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第十条 体育科技奖申报条件：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（一）在理论研究中，对体育特征和规律有重要发现，丰富和拓展了体育科学研究的理论与方法，促进了相关领域的科学研究，且相关系列研究成果已公开发表，并被同行所引用或应用。</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（二）在成果应用中，研发的技术在有关领域有创新突破，技术思路先进，技术性能优益，技术成熟且实用性强，成果具有一年以上的应用期，转化应用中取得显著社会效益和经济效益。</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（三）在科学普及工作中，申报人创作的科普作品广泛应用，宣传科学健身理念、推广科学健身方法工作成效显著，传播体育科技知识、提高人们体育科学素养工作效益明显。</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第十一条 体育科技奖一、二、三等奖项目实行按等级标准评审。各奖励等级评审标准如下：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（一）理论研究</w:t>
      </w:r>
    </w:p>
    <w:p>
      <w:pPr>
        <w:widowControl/>
        <w:spacing w:line="240" w:lineRule="atLeast"/>
        <w:ind w:right="550" w:firstLine="600" w:firstLineChars="200"/>
        <w:rPr>
          <w:rFonts w:ascii="仿宋_GB2312" w:hAnsi="宋体" w:eastAsia="仿宋_GB2312" w:cs="微软雅黑"/>
          <w:color w:val="000000"/>
          <w:sz w:val="30"/>
          <w:szCs w:val="30"/>
        </w:rPr>
      </w:pPr>
      <w:r>
        <w:rPr>
          <w:rFonts w:ascii="仿宋_GB2312" w:hAnsi="宋体" w:eastAsia="仿宋_GB2312" w:cs="微软雅黑"/>
          <w:color w:val="000000"/>
          <w:sz w:val="30"/>
          <w:szCs w:val="30"/>
        </w:rPr>
        <w:t>在理论和方法上有突破性进展，对学科建设、科研工作和体育工作有重大贡献，可</w:t>
      </w:r>
      <w:bookmarkStart w:id="3" w:name="_Hlk92438474"/>
      <w:r>
        <w:rPr>
          <w:rFonts w:hint="eastAsia" w:ascii="仿宋_GB2312" w:hAnsi="宋体" w:eastAsia="仿宋_GB2312" w:cs="微软雅黑"/>
          <w:color w:val="000000"/>
          <w:sz w:val="30"/>
          <w:szCs w:val="30"/>
        </w:rPr>
        <w:t>评为</w:t>
      </w:r>
      <w:bookmarkEnd w:id="3"/>
      <w:r>
        <w:rPr>
          <w:rFonts w:ascii="仿宋_GB2312" w:hAnsi="宋体" w:eastAsia="仿宋_GB2312" w:cs="微软雅黑"/>
          <w:color w:val="000000"/>
          <w:sz w:val="30"/>
          <w:szCs w:val="30"/>
        </w:rPr>
        <w:t>一等奖；在理论和方法上有重要发现，对推动学科建设和科研工作有重要影响，可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二等奖；在理论和方法上有所发现，对学科发展有较大促进作用，可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三等奖。</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（二）成果应用</w:t>
      </w:r>
    </w:p>
    <w:p>
      <w:pPr>
        <w:widowControl/>
        <w:spacing w:line="240" w:lineRule="atLeast"/>
        <w:ind w:right="550" w:firstLine="600" w:firstLineChars="200"/>
        <w:rPr>
          <w:rFonts w:ascii="仿宋_GB2312" w:hAnsi="宋体" w:eastAsia="仿宋_GB2312" w:cs="微软雅黑"/>
          <w:color w:val="000000"/>
          <w:sz w:val="30"/>
          <w:szCs w:val="30"/>
        </w:rPr>
      </w:pPr>
      <w:r>
        <w:rPr>
          <w:rFonts w:ascii="仿宋_GB2312" w:hAnsi="宋体" w:eastAsia="仿宋_GB2312" w:cs="微软雅黑"/>
          <w:color w:val="000000"/>
          <w:sz w:val="30"/>
          <w:szCs w:val="30"/>
        </w:rPr>
        <w:t>科技成果有重大创新，对科技</w:t>
      </w:r>
      <w:r>
        <w:rPr>
          <w:rFonts w:hint="eastAsia" w:ascii="仿宋_GB2312" w:hAnsi="宋体" w:eastAsia="仿宋_GB2312" w:cs="微软雅黑"/>
          <w:color w:val="000000"/>
          <w:sz w:val="30"/>
          <w:szCs w:val="30"/>
        </w:rPr>
        <w:t>进步</w:t>
      </w:r>
      <w:r>
        <w:rPr>
          <w:rFonts w:ascii="仿宋_GB2312" w:hAnsi="宋体" w:eastAsia="仿宋_GB2312" w:cs="微软雅黑"/>
          <w:color w:val="000000"/>
          <w:sz w:val="30"/>
          <w:szCs w:val="30"/>
        </w:rPr>
        <w:t>有重大影响，在应用中取得很好的社会</w:t>
      </w:r>
      <w:r>
        <w:rPr>
          <w:rFonts w:hint="eastAsia" w:ascii="仿宋_GB2312" w:hAnsi="宋体" w:eastAsia="仿宋_GB2312" w:cs="微软雅黑"/>
          <w:color w:val="000000"/>
          <w:sz w:val="30"/>
          <w:szCs w:val="30"/>
        </w:rPr>
        <w:t>或经济</w:t>
      </w:r>
      <w:r>
        <w:rPr>
          <w:rFonts w:ascii="仿宋_GB2312" w:hAnsi="宋体" w:eastAsia="仿宋_GB2312" w:cs="微软雅黑"/>
          <w:color w:val="000000"/>
          <w:sz w:val="30"/>
          <w:szCs w:val="30"/>
        </w:rPr>
        <w:t>效益，可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一等奖；科技成果有重要创新，对科技</w:t>
      </w:r>
      <w:r>
        <w:rPr>
          <w:rFonts w:hint="eastAsia" w:ascii="仿宋_GB2312" w:hAnsi="宋体" w:eastAsia="仿宋_GB2312" w:cs="微软雅黑"/>
          <w:color w:val="000000"/>
          <w:sz w:val="30"/>
          <w:szCs w:val="30"/>
        </w:rPr>
        <w:t>进步</w:t>
      </w:r>
      <w:r>
        <w:rPr>
          <w:rFonts w:ascii="仿宋_GB2312" w:hAnsi="宋体" w:eastAsia="仿宋_GB2312" w:cs="微软雅黑"/>
          <w:color w:val="000000"/>
          <w:sz w:val="30"/>
          <w:szCs w:val="30"/>
        </w:rPr>
        <w:t>有重要影响，在应用中取得较好社会或经济效益，可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二等奖；科技成果有所创新，对科技</w:t>
      </w:r>
      <w:r>
        <w:rPr>
          <w:rFonts w:hint="eastAsia" w:ascii="仿宋_GB2312" w:hAnsi="宋体" w:eastAsia="仿宋_GB2312" w:cs="微软雅黑"/>
          <w:color w:val="000000"/>
          <w:sz w:val="30"/>
          <w:szCs w:val="30"/>
        </w:rPr>
        <w:t>进步</w:t>
      </w:r>
      <w:r>
        <w:rPr>
          <w:rFonts w:ascii="仿宋_GB2312" w:hAnsi="宋体" w:eastAsia="仿宋_GB2312" w:cs="微软雅黑"/>
          <w:color w:val="000000"/>
          <w:sz w:val="30"/>
          <w:szCs w:val="30"/>
        </w:rPr>
        <w:t>有较大促进作用，在应用中取得一定的社会或经济效益，可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三等奖。</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（三）科学普及</w:t>
      </w:r>
    </w:p>
    <w:p>
      <w:pPr>
        <w:widowControl/>
        <w:spacing w:line="240" w:lineRule="atLeast"/>
        <w:ind w:right="550" w:firstLine="600" w:firstLineChars="200"/>
        <w:rPr>
          <w:rFonts w:ascii="仿宋_GB2312" w:hAnsi="宋体" w:eastAsia="仿宋_GB2312" w:cs="微软雅黑"/>
          <w:color w:val="000000"/>
          <w:sz w:val="30"/>
          <w:szCs w:val="30"/>
        </w:rPr>
      </w:pPr>
      <w:r>
        <w:rPr>
          <w:rFonts w:ascii="仿宋_GB2312" w:hAnsi="宋体" w:eastAsia="仿宋_GB2312" w:cs="微软雅黑"/>
          <w:color w:val="000000"/>
          <w:sz w:val="30"/>
          <w:szCs w:val="30"/>
        </w:rPr>
        <w:t>有组织、有计划地持续开展科普</w:t>
      </w:r>
      <w:r>
        <w:rPr>
          <w:rFonts w:hint="eastAsia" w:ascii="仿宋_GB2312" w:hAnsi="宋体" w:eastAsia="仿宋_GB2312" w:cs="微软雅黑"/>
          <w:color w:val="000000"/>
          <w:sz w:val="30"/>
          <w:szCs w:val="30"/>
        </w:rPr>
        <w:t>宣传</w:t>
      </w:r>
      <w:r>
        <w:rPr>
          <w:rFonts w:ascii="仿宋_GB2312" w:hAnsi="宋体" w:eastAsia="仿宋_GB2312" w:cs="微软雅黑"/>
          <w:color w:val="000000"/>
          <w:sz w:val="30"/>
          <w:szCs w:val="30"/>
        </w:rPr>
        <w:t>，对体育工作有重大贡献，在应用中取得显著社会效益，可</w:t>
      </w:r>
      <w:r>
        <w:rPr>
          <w:rFonts w:hint="eastAsia" w:ascii="仿宋_GB2312" w:hAnsi="宋体" w:eastAsia="仿宋_GB2312" w:cs="微软雅黑"/>
          <w:color w:val="000000"/>
          <w:sz w:val="30"/>
          <w:szCs w:val="30"/>
        </w:rPr>
        <w:t>评为</w:t>
      </w:r>
      <w:r>
        <w:rPr>
          <w:rFonts w:ascii="仿宋_GB2312" w:hAnsi="宋体" w:eastAsia="仿宋_GB2312" w:cs="微软雅黑"/>
          <w:color w:val="000000"/>
          <w:sz w:val="30"/>
          <w:szCs w:val="30"/>
        </w:rPr>
        <w:t>一等奖；有组织、有计划地持续开展科普</w:t>
      </w:r>
      <w:r>
        <w:rPr>
          <w:rFonts w:hint="eastAsia" w:ascii="仿宋_GB2312" w:hAnsi="宋体" w:eastAsia="仿宋_GB2312" w:cs="微软雅黑"/>
          <w:color w:val="000000"/>
          <w:sz w:val="30"/>
          <w:szCs w:val="30"/>
        </w:rPr>
        <w:t>宣传</w:t>
      </w:r>
      <w:r>
        <w:rPr>
          <w:rFonts w:ascii="仿宋_GB2312" w:hAnsi="宋体" w:eastAsia="仿宋_GB2312" w:cs="微软雅黑"/>
          <w:color w:val="000000"/>
          <w:sz w:val="30"/>
          <w:szCs w:val="30"/>
        </w:rPr>
        <w:t>，对体育工作有重要影响，在应用中取得较好社会效益，可</w:t>
      </w:r>
      <w:r>
        <w:rPr>
          <w:rFonts w:hint="eastAsia" w:ascii="仿宋_GB2312" w:hAnsi="宋体" w:eastAsia="仿宋_GB2312" w:cs="微软雅黑"/>
          <w:color w:val="000000"/>
          <w:sz w:val="30"/>
          <w:szCs w:val="30"/>
        </w:rPr>
        <w:t>评为二等奖；有组织、有计划地持续开展科普宣传，对体育工作有较大促进作用，在应用中取得一定社会效益，可评为三等奖。</w:t>
      </w:r>
    </w:p>
    <w:p>
      <w:pPr>
        <w:widowControl/>
        <w:spacing w:line="240" w:lineRule="atLeast"/>
        <w:ind w:right="550"/>
        <w:jc w:val="center"/>
        <w:rPr>
          <w:rFonts w:ascii="仿宋_GB2312" w:hAnsi="宋体" w:eastAsia="仿宋_GB2312" w:cs="微软雅黑"/>
          <w:b/>
          <w:bCs/>
          <w:color w:val="000000"/>
          <w:sz w:val="30"/>
          <w:szCs w:val="30"/>
        </w:rPr>
      </w:pPr>
      <w:r>
        <w:rPr>
          <w:rFonts w:hint="eastAsia" w:ascii="仿宋_GB2312" w:hAnsi="宋体" w:eastAsia="仿宋_GB2312" w:cs="微软雅黑"/>
          <w:b/>
          <w:bCs/>
          <w:color w:val="000000"/>
          <w:sz w:val="30"/>
          <w:szCs w:val="30"/>
        </w:rPr>
        <w:t>第三章</w:t>
      </w:r>
      <w:r>
        <w:rPr>
          <w:rFonts w:ascii="仿宋_GB2312" w:hAnsi="宋体" w:eastAsia="仿宋_GB2312" w:cs="微软雅黑"/>
          <w:b/>
          <w:bCs/>
          <w:color w:val="000000"/>
          <w:sz w:val="30"/>
          <w:szCs w:val="30"/>
        </w:rPr>
        <w:t xml:space="preserve"> 评审机构</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第十二条 体育科技奖评审专家组设组长</w:t>
      </w:r>
      <w:r>
        <w:rPr>
          <w:rFonts w:ascii="仿宋_GB2312" w:hAnsi="宋体" w:eastAsia="仿宋_GB2312" w:cs="微软雅黑"/>
          <w:sz w:val="30"/>
          <w:szCs w:val="30"/>
        </w:rPr>
        <w:t>1名，副</w:t>
      </w:r>
      <w:r>
        <w:rPr>
          <w:rFonts w:hint="eastAsia" w:ascii="仿宋_GB2312" w:hAnsi="宋体" w:eastAsia="仿宋_GB2312" w:cs="微软雅黑"/>
          <w:sz w:val="30"/>
          <w:szCs w:val="30"/>
        </w:rPr>
        <w:t>组长1</w:t>
      </w:r>
      <w:r>
        <w:rPr>
          <w:rFonts w:ascii="仿宋_GB2312" w:hAnsi="宋体" w:eastAsia="仿宋_GB2312" w:cs="微软雅黑"/>
          <w:sz w:val="30"/>
          <w:szCs w:val="30"/>
        </w:rPr>
        <w:t>名，</w:t>
      </w:r>
      <w:r>
        <w:rPr>
          <w:rFonts w:hint="eastAsia" w:ascii="仿宋_GB2312" w:hAnsi="宋体" w:eastAsia="仿宋_GB2312" w:cs="微软雅黑"/>
          <w:sz w:val="30"/>
          <w:szCs w:val="30"/>
        </w:rPr>
        <w:t>成员</w:t>
      </w:r>
      <w:r>
        <w:rPr>
          <w:rFonts w:ascii="仿宋_GB2312" w:hAnsi="宋体" w:eastAsia="仿宋_GB2312" w:cs="微软雅黑"/>
          <w:sz w:val="30"/>
          <w:szCs w:val="30"/>
        </w:rPr>
        <w:t>由5—7名不同专业的专家、学者组成，其人选由学会秘书处从学会专家库和国内体育</w:t>
      </w:r>
      <w:r>
        <w:rPr>
          <w:rFonts w:hint="eastAsia" w:ascii="仿宋_GB2312" w:hAnsi="宋体" w:eastAsia="仿宋_GB2312" w:cs="微软雅黑"/>
          <w:sz w:val="30"/>
          <w:szCs w:val="30"/>
        </w:rPr>
        <w:t>及</w:t>
      </w:r>
      <w:r>
        <w:rPr>
          <w:rFonts w:ascii="仿宋_GB2312" w:hAnsi="宋体" w:eastAsia="仿宋_GB2312" w:cs="微软雅黑"/>
          <w:sz w:val="30"/>
          <w:szCs w:val="30"/>
        </w:rPr>
        <w:t>相关领域具有高级专业技术职称的专家中遴选，报学会常务理事会批准。</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第十三条 体育科技奖评审专家组的主要职责是：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（一）贯彻执行学会常务理事会的决议；</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（二）负责体育科技奖的评审工作；</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（三）向学会常务理事会报告评审结果；</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（四）对体育科技奖评审工作中出现的有关问题进行处理；</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（五）对完善评审工作提供咨询意见。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第十四条 体育科技奖评审专家组成员应当对申报人申报材料的内容和评审情况保守秘密，评审工作结束后及时把评审材料如数交还学会秘书处。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第十五条 学会秘书处负责评审、奖励日常工作，主要职责是：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（一）贯彻执行学会常务理事会的决议；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（二）负责体育科技奖申报材料的形式审查、评审、公示、奖励与发布等组织工作；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（三）宣传优秀体育科技成果，推动科技成果的转化与推广应用。 </w:t>
      </w:r>
    </w:p>
    <w:p>
      <w:pPr>
        <w:widowControl/>
        <w:spacing w:line="240" w:lineRule="atLeast"/>
        <w:ind w:right="550"/>
        <w:jc w:val="center"/>
        <w:rPr>
          <w:rFonts w:ascii="仿宋_GB2312" w:hAnsi="宋体" w:eastAsia="仿宋_GB2312" w:cs="微软雅黑"/>
          <w:b/>
          <w:bCs/>
          <w:sz w:val="30"/>
          <w:szCs w:val="30"/>
        </w:rPr>
      </w:pPr>
      <w:r>
        <w:rPr>
          <w:rFonts w:hint="eastAsia" w:ascii="仿宋_GB2312" w:hAnsi="宋体" w:eastAsia="仿宋_GB2312" w:cs="微软雅黑"/>
          <w:b/>
          <w:bCs/>
          <w:sz w:val="30"/>
          <w:szCs w:val="30"/>
        </w:rPr>
        <w:t>第四章</w:t>
      </w:r>
      <w:r>
        <w:rPr>
          <w:rFonts w:ascii="仿宋_GB2312" w:hAnsi="宋体" w:eastAsia="仿宋_GB2312" w:cs="微软雅黑"/>
          <w:b/>
          <w:bCs/>
          <w:sz w:val="30"/>
          <w:szCs w:val="30"/>
        </w:rPr>
        <w:t xml:space="preserve"> </w:t>
      </w:r>
      <w:r>
        <w:rPr>
          <w:rFonts w:hint="eastAsia" w:ascii="仿宋_GB2312" w:hAnsi="宋体" w:eastAsia="仿宋_GB2312" w:cs="微软雅黑"/>
          <w:b/>
          <w:bCs/>
          <w:sz w:val="30"/>
          <w:szCs w:val="30"/>
        </w:rPr>
        <w:t>申报</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第十六条 </w:t>
      </w:r>
      <w:bookmarkStart w:id="4" w:name="_Hlk86135801"/>
      <w:r>
        <w:rPr>
          <w:rFonts w:hint="eastAsia" w:ascii="仿宋_GB2312" w:hAnsi="宋体" w:eastAsia="仿宋_GB2312" w:cs="微软雅黑"/>
          <w:color w:val="000000"/>
          <w:sz w:val="30"/>
          <w:szCs w:val="30"/>
        </w:rPr>
        <w:t>申报</w:t>
      </w:r>
      <w:bookmarkEnd w:id="4"/>
      <w:r>
        <w:rPr>
          <w:rFonts w:hint="eastAsia" w:ascii="仿宋_GB2312" w:hAnsi="宋体" w:eastAsia="仿宋_GB2312" w:cs="微软雅黑"/>
          <w:color w:val="000000"/>
          <w:sz w:val="30"/>
          <w:szCs w:val="30"/>
        </w:rPr>
        <w:t xml:space="preserve">人须严格依据本细则第十条的条件进行申报。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第十七条 体育科技奖评审实行回避制度，申报体育科技奖的完成人不得进入当届评审专家组参与评审活动。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第十八条 申报人及所属单位应承担申报、异议答复等责任，并对相关材料的真实性和准确性负责。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第十九条 申报人所属单位应对申报项目所有完成人进行公示，公示时间不少于</w:t>
      </w:r>
      <w:r>
        <w:rPr>
          <w:rFonts w:ascii="仿宋_GB2312" w:hAnsi="宋体" w:eastAsia="仿宋_GB2312" w:cs="微软雅黑"/>
          <w:color w:val="000000"/>
          <w:sz w:val="30"/>
          <w:szCs w:val="30"/>
        </w:rPr>
        <w:t>5</w:t>
      </w:r>
      <w:r>
        <w:rPr>
          <w:rFonts w:hint="eastAsia" w:ascii="仿宋_GB2312" w:hAnsi="宋体" w:eastAsia="仿宋_GB2312" w:cs="微软雅黑"/>
          <w:color w:val="000000"/>
          <w:sz w:val="30"/>
          <w:szCs w:val="30"/>
        </w:rPr>
        <w:t xml:space="preserve">个工作日。公示无异议或虽有异议但经核实处理后再次公示无异议的项目方可申报。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第二十条 申报人须填写由学会秘书处制作的统一格式申报书，提供必要的证明或者评价材料。申报书及有关材料应当客观、真实、准确、完整。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第二十一条 项目申报时，应包括该项目的全部子项目的科技成果，子项目原则上不能单独申报体育科技奖的评审。</w:t>
      </w:r>
    </w:p>
    <w:p>
      <w:pPr>
        <w:ind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第二十二条  下列成果不在申报受理范围内：</w:t>
      </w:r>
    </w:p>
    <w:p>
      <w:pPr>
        <w:ind w:firstLine="600" w:firstLineChars="200"/>
        <w:rPr>
          <w:rFonts w:ascii="仿宋_GB2312" w:hAnsi="宋体" w:eastAsia="仿宋_GB2312" w:cs="GRQKJJ+STFangsong"/>
          <w:color w:val="000000"/>
          <w:kern w:val="0"/>
          <w:sz w:val="30"/>
          <w:szCs w:val="30"/>
        </w:rPr>
      </w:pPr>
      <w:r>
        <w:rPr>
          <w:rFonts w:hint="eastAsia" w:ascii="仿宋_GB2312" w:hAnsi="宋体" w:eastAsia="仿宋_GB2312" w:cs="GRQKJJ+STFangsong"/>
          <w:color w:val="000000"/>
          <w:kern w:val="0"/>
          <w:sz w:val="30"/>
          <w:szCs w:val="30"/>
        </w:rPr>
        <w:t>（一）已获得省部级以上奖励的成果;</w:t>
      </w:r>
    </w:p>
    <w:p>
      <w:pPr>
        <w:rPr>
          <w:rFonts w:ascii="仿宋_GB2312" w:hAnsi="宋体" w:eastAsia="仿宋_GB2312" w:cs="GRQKJJ+STFangsong"/>
          <w:color w:val="000000"/>
          <w:kern w:val="0"/>
          <w:sz w:val="30"/>
          <w:szCs w:val="30"/>
        </w:rPr>
      </w:pPr>
      <w:r>
        <w:rPr>
          <w:rFonts w:hint="eastAsia" w:ascii="仿宋_GB2312" w:hAnsi="宋体" w:eastAsia="仿宋_GB2312" w:cs="GRQKJJ+STFangsong"/>
          <w:color w:val="000000"/>
          <w:kern w:val="0"/>
          <w:sz w:val="30"/>
          <w:szCs w:val="30"/>
        </w:rPr>
        <w:t>　　（二）存在知识产权争议的成果;</w:t>
      </w:r>
    </w:p>
    <w:p>
      <w:pPr>
        <w:ind w:firstLine="600" w:firstLineChars="200"/>
        <w:rPr>
          <w:rFonts w:ascii="仿宋_GB2312" w:hAnsi="宋体" w:eastAsia="仿宋_GB2312" w:cs="GRQKJJ+STFangsong"/>
          <w:color w:val="000000"/>
          <w:kern w:val="0"/>
          <w:sz w:val="30"/>
          <w:szCs w:val="30"/>
        </w:rPr>
      </w:pPr>
      <w:r>
        <w:rPr>
          <w:rFonts w:hint="eastAsia" w:ascii="仿宋_GB2312" w:hAnsi="宋体" w:eastAsia="仿宋_GB2312" w:cs="GRQKJJ+STFangsong"/>
          <w:color w:val="000000"/>
          <w:kern w:val="0"/>
          <w:sz w:val="30"/>
          <w:szCs w:val="30"/>
        </w:rPr>
        <w:t>（三）按照法律法规规定在保密范围内的成果；</w:t>
      </w:r>
    </w:p>
    <w:p>
      <w:pPr>
        <w:ind w:firstLine="600" w:firstLineChars="200"/>
        <w:rPr>
          <w:rFonts w:ascii="仿宋_GB2312" w:hAnsi="宋体" w:eastAsia="仿宋_GB2312" w:cs="GRQKJJ+STFangsong"/>
          <w:color w:val="000000"/>
          <w:kern w:val="0"/>
          <w:sz w:val="30"/>
          <w:szCs w:val="30"/>
        </w:rPr>
      </w:pPr>
      <w:r>
        <w:rPr>
          <w:rFonts w:hint="eastAsia" w:ascii="仿宋_GB2312" w:hAnsi="宋体" w:eastAsia="仿宋_GB2312" w:cs="GRQKJJ+STFangsong"/>
          <w:color w:val="000000"/>
          <w:kern w:val="0"/>
          <w:sz w:val="30"/>
          <w:szCs w:val="30"/>
        </w:rPr>
        <w:t>（四）没有获得</w:t>
      </w:r>
      <w:r>
        <w:rPr>
          <w:rFonts w:hint="eastAsia" w:ascii="仿宋_GB2312" w:hAnsi="宋体" w:eastAsia="仿宋_GB2312" w:cs="微软雅黑"/>
          <w:color w:val="000000"/>
          <w:sz w:val="30"/>
          <w:szCs w:val="30"/>
        </w:rPr>
        <w:t>法律和行政法规规定必须取得有关许可证的项目成果；</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（五）由体育行政主管部门制定并下发的工作性文件、法规以及与其直接相关的工作性成果。</w:t>
      </w:r>
    </w:p>
    <w:p>
      <w:pPr>
        <w:widowControl/>
        <w:spacing w:line="240" w:lineRule="atLeast"/>
        <w:ind w:right="550"/>
        <w:jc w:val="center"/>
        <w:rPr>
          <w:rFonts w:ascii="仿宋_GB2312" w:hAnsi="黑体" w:eastAsia="仿宋_GB2312" w:cs="微软雅黑"/>
          <w:b/>
          <w:bCs/>
          <w:color w:val="000000"/>
          <w:sz w:val="30"/>
          <w:szCs w:val="30"/>
        </w:rPr>
      </w:pPr>
      <w:r>
        <w:rPr>
          <w:rFonts w:hint="eastAsia" w:ascii="仿宋_GB2312" w:hAnsi="黑体" w:eastAsia="仿宋_GB2312" w:cs="微软雅黑"/>
          <w:b/>
          <w:bCs/>
          <w:color w:val="000000"/>
          <w:sz w:val="30"/>
          <w:szCs w:val="30"/>
        </w:rPr>
        <w:t>第五章 评审</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黑体" w:eastAsia="仿宋_GB2312" w:cs="微软雅黑"/>
          <w:color w:val="000000"/>
          <w:sz w:val="30"/>
          <w:szCs w:val="30"/>
        </w:rPr>
        <w:t>第二十三条</w:t>
      </w:r>
      <w:r>
        <w:rPr>
          <w:rFonts w:ascii="仿宋_GB2312" w:hAnsi="黑体" w:eastAsia="仿宋_GB2312" w:cs="微软雅黑"/>
          <w:color w:val="000000"/>
          <w:sz w:val="30"/>
          <w:szCs w:val="30"/>
        </w:rPr>
        <w:t xml:space="preserve"> 符合奖励章程第七条及本细则规定的申报</w:t>
      </w:r>
      <w:r>
        <w:rPr>
          <w:rFonts w:hint="eastAsia" w:ascii="仿宋_GB2312" w:hAnsi="宋体" w:eastAsia="仿宋_GB2312" w:cs="微软雅黑"/>
          <w:color w:val="000000"/>
          <w:sz w:val="30"/>
          <w:szCs w:val="30"/>
        </w:rPr>
        <w:t xml:space="preserve">人，应在体育科技奖申报通知中规定的时间内向学会秘书处提交申报书及相关材料。学会秘书处对申报材料进行形式审查。对不符合规定或逾期提交的申报材料，秘书处不予受理。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第二十四条 对形式审查合格的申报材料，由秘书处提交体育科技奖评审专家组进行评审。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第二十五条 评审专家严格遵照评审标准对各申报项目进行评审，经审阅、评议和评价，产生评审结果。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第二十六条 学会秘书处将评审结果进行公示，公示期为</w:t>
      </w:r>
      <w:r>
        <w:rPr>
          <w:rFonts w:ascii="仿宋_GB2312" w:hAnsi="宋体" w:eastAsia="仿宋_GB2312" w:cs="微软雅黑"/>
          <w:color w:val="000000"/>
          <w:sz w:val="30"/>
          <w:szCs w:val="30"/>
        </w:rPr>
        <w:t>5</w:t>
      </w:r>
      <w:r>
        <w:rPr>
          <w:rFonts w:hint="eastAsia" w:ascii="仿宋_GB2312" w:hAnsi="宋体" w:eastAsia="仿宋_GB2312" w:cs="微软雅黑"/>
          <w:color w:val="000000"/>
          <w:sz w:val="30"/>
          <w:szCs w:val="30"/>
        </w:rPr>
        <w:t xml:space="preserve">个工作日。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第二十七条 学会常务理事会对评审结果、公示及异议处理情况进行最终确认。学会常务理事会成员有三分之二以上人员参加、参加人数三分之二（含三分之二）以上同意，结果有效。 </w:t>
      </w:r>
    </w:p>
    <w:p>
      <w:pPr>
        <w:widowControl/>
        <w:spacing w:line="240" w:lineRule="atLeast"/>
        <w:ind w:right="550"/>
        <w:jc w:val="center"/>
        <w:rPr>
          <w:rFonts w:ascii="仿宋_GB2312" w:hAnsi="宋体" w:eastAsia="仿宋_GB2312" w:cs="微软雅黑"/>
          <w:b/>
          <w:bCs/>
          <w:color w:val="000000"/>
          <w:sz w:val="30"/>
          <w:szCs w:val="30"/>
        </w:rPr>
      </w:pPr>
      <w:r>
        <w:rPr>
          <w:rFonts w:hint="eastAsia" w:ascii="仿宋_GB2312" w:hAnsi="宋体" w:eastAsia="仿宋_GB2312" w:cs="微软雅黑"/>
          <w:b/>
          <w:bCs/>
          <w:color w:val="000000"/>
          <w:sz w:val="30"/>
          <w:szCs w:val="30"/>
        </w:rPr>
        <w:t>第六章</w:t>
      </w:r>
      <w:r>
        <w:rPr>
          <w:rFonts w:ascii="仿宋_GB2312" w:hAnsi="宋体" w:eastAsia="仿宋_GB2312" w:cs="微软雅黑"/>
          <w:b/>
          <w:bCs/>
          <w:color w:val="000000"/>
          <w:sz w:val="30"/>
          <w:szCs w:val="30"/>
        </w:rPr>
        <w:t xml:space="preserve"> 异议及其处理</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第二十八条 体育科技奖的评审工作接受社会监督，实行异议制度。任何单位和个人对获奖候选人及其参评项目，对评审人员、评审程序及评审结果持有异议的，可在公示期内向学会秘书处提出，逾期无正当理由的，不予受理。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第二十九条 提出异议的单位和个人应当提供书面异议材料，并提供必要的证明文件。提出异议的单位应当在异议材料上加盖本单位公章，提出异议的个人应当在异议材料上签署真实姓名。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第三十条 异议分为实质性异议和非实质性异议。对所完成的项目以及申报书填写不实提出异议的，属实质性异议；对候选人在申报项目内的排序提出异议的，属非实质性异议。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第三十一条 学会秘书处对异议材料进行审查，凡符合规定并能提供充分证据的，应予受理。对实质性异议，由</w:t>
      </w:r>
      <w:bookmarkStart w:id="5" w:name="_Hlk92268229"/>
      <w:r>
        <w:rPr>
          <w:rFonts w:hint="eastAsia" w:ascii="仿宋_GB2312" w:hAnsi="宋体" w:eastAsia="仿宋_GB2312" w:cs="微软雅黑"/>
          <w:color w:val="000000"/>
          <w:sz w:val="30"/>
          <w:szCs w:val="30"/>
        </w:rPr>
        <w:t>推荐单位或申报人</w:t>
      </w:r>
      <w:bookmarkEnd w:id="5"/>
      <w:r>
        <w:rPr>
          <w:rFonts w:hint="eastAsia" w:ascii="仿宋_GB2312" w:hAnsi="宋体" w:eastAsia="仿宋_GB2312" w:cs="微软雅黑"/>
          <w:color w:val="000000"/>
          <w:sz w:val="30"/>
          <w:szCs w:val="30"/>
        </w:rPr>
        <w:t>在规定时间内向学会秘书处提交调查、核实情况材料。必要时，学会秘书处可以组织评审专家进行调查。对非实质性异议，应由推荐单位或申报人提出初步处理意见，报送学会秘书处。评审专家组审核推荐单位或申报人提交的调查、核实材料和初步处理意见，作出异议处理决定。未在规定的时间内报送调查、核实材料和初步处理意见的，不再进行审查。</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第三十二条 学会秘书处应把评审专家组对异议的处理决定通知异议方和推荐单位或申报人。 </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第三十三条 异议自体育科技奖结果公示之日起2</w:t>
      </w:r>
      <w:r>
        <w:rPr>
          <w:rFonts w:ascii="仿宋_GB2312" w:hAnsi="宋体" w:eastAsia="仿宋_GB2312" w:cs="微软雅黑"/>
          <w:color w:val="000000"/>
          <w:sz w:val="30"/>
          <w:szCs w:val="30"/>
        </w:rPr>
        <w:t>0</w:t>
      </w:r>
      <w:r>
        <w:rPr>
          <w:rFonts w:hint="eastAsia" w:ascii="仿宋_GB2312" w:hAnsi="宋体" w:eastAsia="仿宋_GB2312" w:cs="微软雅黑"/>
          <w:color w:val="000000"/>
          <w:sz w:val="30"/>
          <w:szCs w:val="30"/>
        </w:rPr>
        <w:t xml:space="preserve">个工作日内处理完毕的，可以提交本届终审；自体育科技奖结果公布之日起一年内处理完毕的，可以提交下一届评审；自体育科技奖结果公布之日起一年后处理完毕的，可以重新申报。 </w:t>
      </w:r>
    </w:p>
    <w:p>
      <w:pPr>
        <w:widowControl/>
        <w:spacing w:line="240" w:lineRule="atLeast"/>
        <w:ind w:right="550"/>
        <w:jc w:val="center"/>
        <w:rPr>
          <w:rFonts w:ascii="仿宋_GB2312" w:hAnsi="宋体" w:eastAsia="仿宋_GB2312" w:cs="微软雅黑"/>
          <w:b/>
          <w:bCs/>
          <w:color w:val="000000"/>
          <w:sz w:val="30"/>
          <w:szCs w:val="30"/>
        </w:rPr>
      </w:pPr>
      <w:r>
        <w:rPr>
          <w:rFonts w:hint="eastAsia" w:ascii="仿宋_GB2312" w:hAnsi="宋体" w:eastAsia="仿宋_GB2312" w:cs="微软雅黑"/>
          <w:b/>
          <w:bCs/>
          <w:color w:val="000000"/>
          <w:sz w:val="30"/>
          <w:szCs w:val="30"/>
        </w:rPr>
        <w:t>第七章</w:t>
      </w:r>
      <w:r>
        <w:rPr>
          <w:rFonts w:ascii="仿宋_GB2312" w:hAnsi="宋体" w:eastAsia="仿宋_GB2312" w:cs="微软雅黑"/>
          <w:b/>
          <w:bCs/>
          <w:color w:val="000000"/>
          <w:sz w:val="30"/>
          <w:szCs w:val="30"/>
        </w:rPr>
        <w:t xml:space="preserve"> 授奖</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第三十四条 体育科技奖单项授奖参与人数实行限额，每项成员人数不超过</w:t>
      </w:r>
      <w:r>
        <w:rPr>
          <w:rFonts w:ascii="仿宋_GB2312" w:hAnsi="宋体" w:eastAsia="仿宋_GB2312" w:cs="微软雅黑"/>
          <w:sz w:val="30"/>
          <w:szCs w:val="30"/>
        </w:rPr>
        <w:t>8人，</w:t>
      </w:r>
      <w:r>
        <w:rPr>
          <w:rFonts w:hint="eastAsia" w:ascii="仿宋_GB2312" w:hAnsi="宋体" w:eastAsia="仿宋_GB2312" w:cs="微软雅黑"/>
          <w:sz w:val="30"/>
          <w:szCs w:val="30"/>
        </w:rPr>
        <w:t>参与</w:t>
      </w:r>
      <w:r>
        <w:rPr>
          <w:rFonts w:ascii="仿宋_GB2312" w:hAnsi="宋体" w:eastAsia="仿宋_GB2312" w:cs="微软雅黑"/>
          <w:sz w:val="30"/>
          <w:szCs w:val="30"/>
        </w:rPr>
        <w:t>单位不超过4个。</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 xml:space="preserve">第三十五条 学会常务理事会对评审专家组作出的评审结果进行终审决议。 </w:t>
      </w:r>
    </w:p>
    <w:p>
      <w:pPr>
        <w:widowControl/>
        <w:spacing w:line="240" w:lineRule="atLeast"/>
        <w:ind w:right="550" w:firstLine="600" w:firstLineChars="200"/>
        <w:rPr>
          <w:rFonts w:ascii="仿宋_GB2312" w:hAnsi="宋体" w:eastAsia="仿宋_GB2312" w:cs="微软雅黑"/>
          <w:sz w:val="30"/>
          <w:szCs w:val="30"/>
        </w:rPr>
      </w:pPr>
      <w:r>
        <w:rPr>
          <w:rFonts w:hint="eastAsia" w:ascii="仿宋_GB2312" w:hAnsi="宋体" w:eastAsia="仿宋_GB2312" w:cs="微软雅黑"/>
          <w:sz w:val="30"/>
          <w:szCs w:val="30"/>
        </w:rPr>
        <w:t>第三十六条 体育科技奖由学会颁发证书。</w:t>
      </w:r>
    </w:p>
    <w:p>
      <w:pPr>
        <w:widowControl/>
        <w:spacing w:line="240" w:lineRule="atLeast"/>
        <w:ind w:right="550"/>
        <w:jc w:val="center"/>
        <w:rPr>
          <w:rFonts w:ascii="仿宋_GB2312" w:hAnsi="宋体" w:eastAsia="仿宋_GB2312" w:cs="微软雅黑"/>
          <w:b/>
          <w:bCs/>
          <w:sz w:val="30"/>
          <w:szCs w:val="30"/>
        </w:rPr>
      </w:pPr>
      <w:r>
        <w:rPr>
          <w:rFonts w:hint="eastAsia" w:ascii="仿宋_GB2312" w:hAnsi="宋体" w:eastAsia="仿宋_GB2312" w:cs="微软雅黑"/>
          <w:b/>
          <w:bCs/>
          <w:sz w:val="30"/>
          <w:szCs w:val="30"/>
        </w:rPr>
        <w:t>第八章</w:t>
      </w:r>
      <w:r>
        <w:rPr>
          <w:rFonts w:ascii="仿宋_GB2312" w:hAnsi="宋体" w:eastAsia="仿宋_GB2312" w:cs="微软雅黑"/>
          <w:b/>
          <w:bCs/>
          <w:sz w:val="30"/>
          <w:szCs w:val="30"/>
        </w:rPr>
        <w:t xml:space="preserve"> 附则</w:t>
      </w:r>
    </w:p>
    <w:p>
      <w:pPr>
        <w:widowControl/>
        <w:spacing w:line="240" w:lineRule="atLeast"/>
        <w:ind w:right="550"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第三十七条 体育科技奖的评审和授奖的经费管理，按照江西省有关规定执行。 </w:t>
      </w:r>
    </w:p>
    <w:p>
      <w:pPr>
        <w:widowControl/>
        <w:spacing w:line="240" w:lineRule="atLeast"/>
        <w:ind w:right="550" w:firstLine="600" w:firstLineChars="200"/>
        <w:rPr>
          <w:rFonts w:ascii="仿宋_GB2312" w:hAnsi="微软雅黑" w:eastAsia="仿宋_GB2312" w:cs="微软雅黑"/>
          <w:color w:val="000000"/>
          <w:sz w:val="30"/>
        </w:rPr>
        <w:sectPr>
          <w:footerReference r:id="rId3" w:type="default"/>
          <w:pgSz w:w="11906" w:h="16838"/>
          <w:pgMar w:top="1440" w:right="1800" w:bottom="1440" w:left="1800" w:header="851" w:footer="992" w:gutter="0"/>
          <w:pgNumType w:start="1"/>
          <w:cols w:space="720" w:num="1"/>
          <w:docGrid w:type="lines" w:linePitch="312" w:charSpace="0"/>
        </w:sectPr>
      </w:pPr>
      <w:r>
        <w:rPr>
          <w:rFonts w:hint="eastAsia" w:ascii="仿宋_GB2312" w:hAnsi="宋体" w:eastAsia="仿宋_GB2312" w:cs="微软雅黑"/>
          <w:color w:val="000000"/>
          <w:sz w:val="30"/>
          <w:szCs w:val="30"/>
        </w:rPr>
        <w:t>第三十八条 本细则自</w:t>
      </w:r>
      <w:r>
        <w:rPr>
          <w:rFonts w:hint="eastAsia" w:ascii="仿宋_GB2312" w:hAnsi="黑体" w:eastAsia="仿宋_GB2312" w:cs="微软雅黑"/>
          <w:bCs/>
          <w:color w:val="000000"/>
          <w:sz w:val="28"/>
          <w:szCs w:val="28"/>
        </w:rPr>
        <w:t>二</w:t>
      </w:r>
      <w:r>
        <w:rPr>
          <w:rFonts w:hint="eastAsia" w:ascii="微软雅黑" w:hAnsi="微软雅黑" w:eastAsia="微软雅黑" w:cs="微软雅黑"/>
          <w:bCs/>
          <w:color w:val="000000"/>
          <w:sz w:val="28"/>
          <w:szCs w:val="28"/>
        </w:rPr>
        <w:t>〇</w:t>
      </w:r>
      <w:r>
        <w:rPr>
          <w:rFonts w:ascii="仿宋_GB2312" w:hAnsi="黑体" w:eastAsia="仿宋_GB2312" w:cs="微软雅黑"/>
          <w:bCs/>
          <w:color w:val="000000"/>
          <w:sz w:val="28"/>
          <w:szCs w:val="28"/>
        </w:rPr>
        <w:t>二</w:t>
      </w:r>
      <w:r>
        <w:rPr>
          <w:rFonts w:hint="eastAsia" w:ascii="仿宋_GB2312" w:hAnsi="黑体" w:eastAsia="仿宋_GB2312" w:cs="微软雅黑"/>
          <w:bCs/>
          <w:color w:val="000000"/>
          <w:sz w:val="28"/>
          <w:szCs w:val="28"/>
        </w:rPr>
        <w:t>二</w:t>
      </w:r>
      <w:r>
        <w:rPr>
          <w:rFonts w:hint="eastAsia" w:ascii="仿宋_GB2312" w:hAnsi="宋体" w:eastAsia="仿宋_GB2312" w:cs="微软雅黑"/>
          <w:color w:val="000000"/>
          <w:sz w:val="30"/>
          <w:szCs w:val="30"/>
        </w:rPr>
        <w:t xml:space="preserve">年一月六日起施行。 </w:t>
      </w:r>
      <w:bookmarkStart w:id="6" w:name="_GoBack"/>
      <w:bookmarkEnd w:id="6"/>
    </w:p>
    <w:p>
      <w:pPr>
        <w:ind w:right="150"/>
        <w:jc w:val="left"/>
        <w:rPr>
          <w:rFonts w:ascii="仿宋_GB2312" w:hAnsi="Calibri" w:eastAsia="仿宋_GB2312"/>
          <w:color w:val="000000"/>
          <w:sz w:val="30"/>
          <w:szCs w:val="30"/>
        </w:rPr>
      </w:pPr>
    </w:p>
    <w:sectPr>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DKNERP+FZXiaoBiaoSong-B05S">
    <w:altName w:val="Microsoft Sans Serif"/>
    <w:panose1 w:val="00000000000000000000"/>
    <w:charset w:val="00"/>
    <w:family w:val="auto"/>
    <w:pitch w:val="default"/>
    <w:sig w:usb0="00000000" w:usb1="00000000" w:usb2="00000000" w:usb3="00000000" w:csb0="00000001" w:csb1="00000000"/>
  </w:font>
  <w:font w:name="DCAGCV+FZXiaoBiaoSong-B05S">
    <w:altName w:val="Microsoft Sans Serif"/>
    <w:panose1 w:val="00000000000000000000"/>
    <w:charset w:val="01"/>
    <w:family w:val="auto"/>
    <w:pitch w:val="default"/>
    <w:sig w:usb0="00000000" w:usb1="00000000" w:usb2="01010101" w:usb3="01010101" w:csb0="01010101" w:csb1="01010101"/>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default"/>
    <w:sig w:usb0="80000287" w:usb1="280F3C52" w:usb2="00000016" w:usb3="00000000" w:csb0="0004001F" w:csb1="00000000"/>
  </w:font>
  <w:font w:name="GRQKJJ+STFangsong">
    <w:altName w:val="Microsoft Sans Serif"/>
    <w:panose1 w:val="00000000000000000000"/>
    <w:charset w:val="01"/>
    <w:family w:val="auto"/>
    <w:pitch w:val="default"/>
    <w:sig w:usb0="00000000" w:usb1="00000000" w:usb2="01010101" w:usb3="01010101" w:csb0="01010101" w:csb1="01010101"/>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4</w:t>
    </w:r>
    <w:r>
      <w:rPr>
        <w:lang w:val="zh-CN"/>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5.19.32/weaver/weaver.file.FileDownloadForNews?uuid=075e2bdb-d76b-4456-9b60-05dca4b9dba2&amp;fileid=7414&amp;type=document&amp;isofficeview=0"/>
  </w:docVars>
  <w:rsids>
    <w:rsidRoot w:val="00AA6081"/>
    <w:rsid w:val="0000750A"/>
    <w:rsid w:val="0002114D"/>
    <w:rsid w:val="000251E1"/>
    <w:rsid w:val="00026724"/>
    <w:rsid w:val="00030DBB"/>
    <w:rsid w:val="0003319F"/>
    <w:rsid w:val="000344F7"/>
    <w:rsid w:val="0004540B"/>
    <w:rsid w:val="00047640"/>
    <w:rsid w:val="000507C3"/>
    <w:rsid w:val="0005157F"/>
    <w:rsid w:val="00052777"/>
    <w:rsid w:val="000537B0"/>
    <w:rsid w:val="00066FDC"/>
    <w:rsid w:val="000768E9"/>
    <w:rsid w:val="00085861"/>
    <w:rsid w:val="00094A5C"/>
    <w:rsid w:val="00094BAB"/>
    <w:rsid w:val="000961D4"/>
    <w:rsid w:val="00096905"/>
    <w:rsid w:val="000A3FD7"/>
    <w:rsid w:val="000A71AB"/>
    <w:rsid w:val="000B2C4B"/>
    <w:rsid w:val="000B3714"/>
    <w:rsid w:val="000B551E"/>
    <w:rsid w:val="000B6BFD"/>
    <w:rsid w:val="000C43B0"/>
    <w:rsid w:val="000C4E43"/>
    <w:rsid w:val="000C60B7"/>
    <w:rsid w:val="000C651A"/>
    <w:rsid w:val="000C7B29"/>
    <w:rsid w:val="000D40D7"/>
    <w:rsid w:val="000E0360"/>
    <w:rsid w:val="000E2E15"/>
    <w:rsid w:val="000E4490"/>
    <w:rsid w:val="000E66EE"/>
    <w:rsid w:val="000F5F86"/>
    <w:rsid w:val="000F747E"/>
    <w:rsid w:val="000F7AF9"/>
    <w:rsid w:val="000F7B5F"/>
    <w:rsid w:val="00106BE2"/>
    <w:rsid w:val="001126ED"/>
    <w:rsid w:val="00114077"/>
    <w:rsid w:val="00114FE8"/>
    <w:rsid w:val="00124BFE"/>
    <w:rsid w:val="00125590"/>
    <w:rsid w:val="00130E75"/>
    <w:rsid w:val="00131F02"/>
    <w:rsid w:val="001373EF"/>
    <w:rsid w:val="00151DDA"/>
    <w:rsid w:val="001525E0"/>
    <w:rsid w:val="00160865"/>
    <w:rsid w:val="00167C63"/>
    <w:rsid w:val="00170CB5"/>
    <w:rsid w:val="00171115"/>
    <w:rsid w:val="001816A8"/>
    <w:rsid w:val="001A043B"/>
    <w:rsid w:val="001A2248"/>
    <w:rsid w:val="001C1B13"/>
    <w:rsid w:val="001C1D18"/>
    <w:rsid w:val="001D3DB5"/>
    <w:rsid w:val="001D48F6"/>
    <w:rsid w:val="001D5727"/>
    <w:rsid w:val="001D5941"/>
    <w:rsid w:val="001E013B"/>
    <w:rsid w:val="001E4EE8"/>
    <w:rsid w:val="001E6761"/>
    <w:rsid w:val="001E6E77"/>
    <w:rsid w:val="001F2D46"/>
    <w:rsid w:val="001F4BCA"/>
    <w:rsid w:val="00200561"/>
    <w:rsid w:val="00210995"/>
    <w:rsid w:val="00215D8A"/>
    <w:rsid w:val="002236A8"/>
    <w:rsid w:val="00225A90"/>
    <w:rsid w:val="00231929"/>
    <w:rsid w:val="00251926"/>
    <w:rsid w:val="002600A5"/>
    <w:rsid w:val="00260CA7"/>
    <w:rsid w:val="002654C2"/>
    <w:rsid w:val="00271049"/>
    <w:rsid w:val="00276B41"/>
    <w:rsid w:val="002910E8"/>
    <w:rsid w:val="002A1FA1"/>
    <w:rsid w:val="002B5BB0"/>
    <w:rsid w:val="002C2D7B"/>
    <w:rsid w:val="002C4491"/>
    <w:rsid w:val="002C6EC7"/>
    <w:rsid w:val="002C7907"/>
    <w:rsid w:val="002D119B"/>
    <w:rsid w:val="002E122F"/>
    <w:rsid w:val="002E5A01"/>
    <w:rsid w:val="002F6152"/>
    <w:rsid w:val="002F7D60"/>
    <w:rsid w:val="00316D33"/>
    <w:rsid w:val="00317CE9"/>
    <w:rsid w:val="00321847"/>
    <w:rsid w:val="00321C0E"/>
    <w:rsid w:val="003221FD"/>
    <w:rsid w:val="003244A8"/>
    <w:rsid w:val="00325451"/>
    <w:rsid w:val="00332A8C"/>
    <w:rsid w:val="00333299"/>
    <w:rsid w:val="00341E63"/>
    <w:rsid w:val="0034771A"/>
    <w:rsid w:val="00355C8D"/>
    <w:rsid w:val="003573DA"/>
    <w:rsid w:val="00366BB1"/>
    <w:rsid w:val="003701B1"/>
    <w:rsid w:val="00375FF5"/>
    <w:rsid w:val="00381231"/>
    <w:rsid w:val="00381D84"/>
    <w:rsid w:val="0038719B"/>
    <w:rsid w:val="00396FDE"/>
    <w:rsid w:val="003979C1"/>
    <w:rsid w:val="003A1522"/>
    <w:rsid w:val="003B2DAA"/>
    <w:rsid w:val="003B78D8"/>
    <w:rsid w:val="003B7C31"/>
    <w:rsid w:val="003C01B9"/>
    <w:rsid w:val="003D0E1F"/>
    <w:rsid w:val="003D4062"/>
    <w:rsid w:val="003E2336"/>
    <w:rsid w:val="003E61F5"/>
    <w:rsid w:val="003F2576"/>
    <w:rsid w:val="003F4422"/>
    <w:rsid w:val="003F529D"/>
    <w:rsid w:val="003F7D34"/>
    <w:rsid w:val="00403A3A"/>
    <w:rsid w:val="00405054"/>
    <w:rsid w:val="00406C18"/>
    <w:rsid w:val="00417FA2"/>
    <w:rsid w:val="0042631E"/>
    <w:rsid w:val="00431670"/>
    <w:rsid w:val="00434E4C"/>
    <w:rsid w:val="00437A37"/>
    <w:rsid w:val="004506E9"/>
    <w:rsid w:val="0045322F"/>
    <w:rsid w:val="0045501E"/>
    <w:rsid w:val="00461745"/>
    <w:rsid w:val="00465227"/>
    <w:rsid w:val="00465B60"/>
    <w:rsid w:val="004722D0"/>
    <w:rsid w:val="00472A0D"/>
    <w:rsid w:val="00484C2C"/>
    <w:rsid w:val="00485290"/>
    <w:rsid w:val="004876E1"/>
    <w:rsid w:val="004946C3"/>
    <w:rsid w:val="00494B62"/>
    <w:rsid w:val="004A0962"/>
    <w:rsid w:val="004A13DD"/>
    <w:rsid w:val="004A4D77"/>
    <w:rsid w:val="004B0AB9"/>
    <w:rsid w:val="004B23FE"/>
    <w:rsid w:val="004B6EC7"/>
    <w:rsid w:val="004C270B"/>
    <w:rsid w:val="004C645A"/>
    <w:rsid w:val="004C7253"/>
    <w:rsid w:val="004D223A"/>
    <w:rsid w:val="004D47DA"/>
    <w:rsid w:val="004D749F"/>
    <w:rsid w:val="004E0564"/>
    <w:rsid w:val="004E0B66"/>
    <w:rsid w:val="004E6AAF"/>
    <w:rsid w:val="004E704A"/>
    <w:rsid w:val="004F1CDC"/>
    <w:rsid w:val="004F718E"/>
    <w:rsid w:val="0050294A"/>
    <w:rsid w:val="005036A5"/>
    <w:rsid w:val="00513879"/>
    <w:rsid w:val="00515BB4"/>
    <w:rsid w:val="00532971"/>
    <w:rsid w:val="00534822"/>
    <w:rsid w:val="00535FAE"/>
    <w:rsid w:val="00537B6D"/>
    <w:rsid w:val="0054176B"/>
    <w:rsid w:val="00541CC7"/>
    <w:rsid w:val="00542354"/>
    <w:rsid w:val="00543076"/>
    <w:rsid w:val="00544B25"/>
    <w:rsid w:val="00544B64"/>
    <w:rsid w:val="00547BB6"/>
    <w:rsid w:val="00551A36"/>
    <w:rsid w:val="00551B1D"/>
    <w:rsid w:val="0055287B"/>
    <w:rsid w:val="00562FD6"/>
    <w:rsid w:val="00563B6F"/>
    <w:rsid w:val="00580026"/>
    <w:rsid w:val="00581E24"/>
    <w:rsid w:val="00583059"/>
    <w:rsid w:val="0059021E"/>
    <w:rsid w:val="00590CC9"/>
    <w:rsid w:val="00593FE4"/>
    <w:rsid w:val="005956DF"/>
    <w:rsid w:val="00595A7A"/>
    <w:rsid w:val="0059788A"/>
    <w:rsid w:val="005A21C7"/>
    <w:rsid w:val="005B7796"/>
    <w:rsid w:val="005D2FDF"/>
    <w:rsid w:val="005D4825"/>
    <w:rsid w:val="005D5F15"/>
    <w:rsid w:val="005D621D"/>
    <w:rsid w:val="005D6832"/>
    <w:rsid w:val="005E14A2"/>
    <w:rsid w:val="005E4677"/>
    <w:rsid w:val="005F3B31"/>
    <w:rsid w:val="005F44ED"/>
    <w:rsid w:val="005F5C22"/>
    <w:rsid w:val="006114DA"/>
    <w:rsid w:val="006117CE"/>
    <w:rsid w:val="00614D56"/>
    <w:rsid w:val="006156F8"/>
    <w:rsid w:val="00631962"/>
    <w:rsid w:val="00631FAB"/>
    <w:rsid w:val="006345D9"/>
    <w:rsid w:val="006407B7"/>
    <w:rsid w:val="00642785"/>
    <w:rsid w:val="00657A43"/>
    <w:rsid w:val="00672C3E"/>
    <w:rsid w:val="0068042D"/>
    <w:rsid w:val="00682FFA"/>
    <w:rsid w:val="00683535"/>
    <w:rsid w:val="00684B2D"/>
    <w:rsid w:val="00694734"/>
    <w:rsid w:val="0069585D"/>
    <w:rsid w:val="006967C0"/>
    <w:rsid w:val="006A2735"/>
    <w:rsid w:val="006A341A"/>
    <w:rsid w:val="006B3418"/>
    <w:rsid w:val="006B5D2E"/>
    <w:rsid w:val="006B60B0"/>
    <w:rsid w:val="006B71E5"/>
    <w:rsid w:val="006C3F91"/>
    <w:rsid w:val="006C5115"/>
    <w:rsid w:val="006D2F5C"/>
    <w:rsid w:val="006D3DF9"/>
    <w:rsid w:val="006D4FA7"/>
    <w:rsid w:val="006E15B4"/>
    <w:rsid w:val="006E2AF2"/>
    <w:rsid w:val="006E3CB7"/>
    <w:rsid w:val="006F0453"/>
    <w:rsid w:val="006F34DC"/>
    <w:rsid w:val="006F4845"/>
    <w:rsid w:val="006F59BF"/>
    <w:rsid w:val="00702328"/>
    <w:rsid w:val="007103C1"/>
    <w:rsid w:val="00717FFD"/>
    <w:rsid w:val="00722D30"/>
    <w:rsid w:val="0072553E"/>
    <w:rsid w:val="00735559"/>
    <w:rsid w:val="00741A72"/>
    <w:rsid w:val="00741B66"/>
    <w:rsid w:val="00742210"/>
    <w:rsid w:val="0074518C"/>
    <w:rsid w:val="00746506"/>
    <w:rsid w:val="0075778A"/>
    <w:rsid w:val="00761C36"/>
    <w:rsid w:val="00764D7D"/>
    <w:rsid w:val="00770576"/>
    <w:rsid w:val="0077245C"/>
    <w:rsid w:val="007766AB"/>
    <w:rsid w:val="00796772"/>
    <w:rsid w:val="00796D19"/>
    <w:rsid w:val="007B2596"/>
    <w:rsid w:val="007B2CD8"/>
    <w:rsid w:val="007B3F84"/>
    <w:rsid w:val="007B5086"/>
    <w:rsid w:val="007C5318"/>
    <w:rsid w:val="007C6DB2"/>
    <w:rsid w:val="007C79F2"/>
    <w:rsid w:val="007D05DA"/>
    <w:rsid w:val="007D303C"/>
    <w:rsid w:val="007E412D"/>
    <w:rsid w:val="007F0612"/>
    <w:rsid w:val="007F5DD9"/>
    <w:rsid w:val="007F77A1"/>
    <w:rsid w:val="00804820"/>
    <w:rsid w:val="00805E28"/>
    <w:rsid w:val="00813E97"/>
    <w:rsid w:val="008160E1"/>
    <w:rsid w:val="00820CBD"/>
    <w:rsid w:val="00824FF9"/>
    <w:rsid w:val="008275EB"/>
    <w:rsid w:val="008379B7"/>
    <w:rsid w:val="0084717E"/>
    <w:rsid w:val="00850DC3"/>
    <w:rsid w:val="0085747B"/>
    <w:rsid w:val="008651B6"/>
    <w:rsid w:val="00870A4A"/>
    <w:rsid w:val="0087215F"/>
    <w:rsid w:val="00875C86"/>
    <w:rsid w:val="00877867"/>
    <w:rsid w:val="00884E08"/>
    <w:rsid w:val="00885084"/>
    <w:rsid w:val="008851A4"/>
    <w:rsid w:val="008924D9"/>
    <w:rsid w:val="008A0C17"/>
    <w:rsid w:val="008A7DC0"/>
    <w:rsid w:val="008B2D56"/>
    <w:rsid w:val="008B38C0"/>
    <w:rsid w:val="008B3E7C"/>
    <w:rsid w:val="008B6863"/>
    <w:rsid w:val="008C06F1"/>
    <w:rsid w:val="008C452C"/>
    <w:rsid w:val="008C5273"/>
    <w:rsid w:val="008E24A8"/>
    <w:rsid w:val="008E2760"/>
    <w:rsid w:val="008E392A"/>
    <w:rsid w:val="008E77A7"/>
    <w:rsid w:val="008F3CE7"/>
    <w:rsid w:val="00902AC7"/>
    <w:rsid w:val="00905C12"/>
    <w:rsid w:val="00907645"/>
    <w:rsid w:val="00914310"/>
    <w:rsid w:val="009275F7"/>
    <w:rsid w:val="00935B94"/>
    <w:rsid w:val="00942AE0"/>
    <w:rsid w:val="00950E2A"/>
    <w:rsid w:val="009662DE"/>
    <w:rsid w:val="009673BC"/>
    <w:rsid w:val="00973011"/>
    <w:rsid w:val="0098286C"/>
    <w:rsid w:val="00982A2E"/>
    <w:rsid w:val="009853A3"/>
    <w:rsid w:val="00986557"/>
    <w:rsid w:val="009873C6"/>
    <w:rsid w:val="00987C45"/>
    <w:rsid w:val="0099213E"/>
    <w:rsid w:val="00994C75"/>
    <w:rsid w:val="009A2290"/>
    <w:rsid w:val="009A58A3"/>
    <w:rsid w:val="009A6D39"/>
    <w:rsid w:val="009B740D"/>
    <w:rsid w:val="009B7BAB"/>
    <w:rsid w:val="009C0F4B"/>
    <w:rsid w:val="009C28D0"/>
    <w:rsid w:val="009C623E"/>
    <w:rsid w:val="009D7B51"/>
    <w:rsid w:val="009E1445"/>
    <w:rsid w:val="009E4B4D"/>
    <w:rsid w:val="009F49DF"/>
    <w:rsid w:val="00A064E3"/>
    <w:rsid w:val="00A129AE"/>
    <w:rsid w:val="00A12E92"/>
    <w:rsid w:val="00A15A9C"/>
    <w:rsid w:val="00A16128"/>
    <w:rsid w:val="00A17235"/>
    <w:rsid w:val="00A30AF9"/>
    <w:rsid w:val="00A31F57"/>
    <w:rsid w:val="00A334D7"/>
    <w:rsid w:val="00A43E90"/>
    <w:rsid w:val="00A4717C"/>
    <w:rsid w:val="00A47C4E"/>
    <w:rsid w:val="00A52DE8"/>
    <w:rsid w:val="00A54662"/>
    <w:rsid w:val="00A5602A"/>
    <w:rsid w:val="00A60039"/>
    <w:rsid w:val="00A60B1F"/>
    <w:rsid w:val="00A63AE5"/>
    <w:rsid w:val="00A66516"/>
    <w:rsid w:val="00A67ED9"/>
    <w:rsid w:val="00A70816"/>
    <w:rsid w:val="00A73656"/>
    <w:rsid w:val="00A73969"/>
    <w:rsid w:val="00A764B6"/>
    <w:rsid w:val="00A77576"/>
    <w:rsid w:val="00A82BF9"/>
    <w:rsid w:val="00A970C8"/>
    <w:rsid w:val="00A9726B"/>
    <w:rsid w:val="00AA594E"/>
    <w:rsid w:val="00AA6081"/>
    <w:rsid w:val="00AB1454"/>
    <w:rsid w:val="00AB1CCE"/>
    <w:rsid w:val="00AC0487"/>
    <w:rsid w:val="00AC140B"/>
    <w:rsid w:val="00AC1D4C"/>
    <w:rsid w:val="00AC2C9A"/>
    <w:rsid w:val="00AC78B1"/>
    <w:rsid w:val="00AD03C6"/>
    <w:rsid w:val="00AD17B2"/>
    <w:rsid w:val="00AD24B3"/>
    <w:rsid w:val="00AD2533"/>
    <w:rsid w:val="00AE23DC"/>
    <w:rsid w:val="00AF055C"/>
    <w:rsid w:val="00AF10D6"/>
    <w:rsid w:val="00B02DA0"/>
    <w:rsid w:val="00B0390F"/>
    <w:rsid w:val="00B06148"/>
    <w:rsid w:val="00B0655A"/>
    <w:rsid w:val="00B06D2A"/>
    <w:rsid w:val="00B10F5B"/>
    <w:rsid w:val="00B11AEF"/>
    <w:rsid w:val="00B14D10"/>
    <w:rsid w:val="00B160E9"/>
    <w:rsid w:val="00B425D9"/>
    <w:rsid w:val="00B4285D"/>
    <w:rsid w:val="00B5202B"/>
    <w:rsid w:val="00B5221E"/>
    <w:rsid w:val="00B52FFF"/>
    <w:rsid w:val="00B575EE"/>
    <w:rsid w:val="00B60ABF"/>
    <w:rsid w:val="00B73C05"/>
    <w:rsid w:val="00B7618E"/>
    <w:rsid w:val="00B773E8"/>
    <w:rsid w:val="00B83DD3"/>
    <w:rsid w:val="00B87E2E"/>
    <w:rsid w:val="00B9195F"/>
    <w:rsid w:val="00B9368B"/>
    <w:rsid w:val="00B9387A"/>
    <w:rsid w:val="00BB0EF2"/>
    <w:rsid w:val="00BB3E27"/>
    <w:rsid w:val="00BB794A"/>
    <w:rsid w:val="00BC3A46"/>
    <w:rsid w:val="00BC5100"/>
    <w:rsid w:val="00BD033C"/>
    <w:rsid w:val="00BD3CED"/>
    <w:rsid w:val="00BD4E4C"/>
    <w:rsid w:val="00BD565A"/>
    <w:rsid w:val="00BE5526"/>
    <w:rsid w:val="00BF332D"/>
    <w:rsid w:val="00BF336A"/>
    <w:rsid w:val="00BF37F1"/>
    <w:rsid w:val="00BF4C37"/>
    <w:rsid w:val="00BF6A17"/>
    <w:rsid w:val="00BF6A41"/>
    <w:rsid w:val="00C007C2"/>
    <w:rsid w:val="00C04F12"/>
    <w:rsid w:val="00C069D5"/>
    <w:rsid w:val="00C1004A"/>
    <w:rsid w:val="00C1385A"/>
    <w:rsid w:val="00C15459"/>
    <w:rsid w:val="00C15763"/>
    <w:rsid w:val="00C21A32"/>
    <w:rsid w:val="00C24435"/>
    <w:rsid w:val="00C33083"/>
    <w:rsid w:val="00C54E3B"/>
    <w:rsid w:val="00C61CD7"/>
    <w:rsid w:val="00C670C8"/>
    <w:rsid w:val="00C74558"/>
    <w:rsid w:val="00C8783D"/>
    <w:rsid w:val="00C94069"/>
    <w:rsid w:val="00C94948"/>
    <w:rsid w:val="00C95B7C"/>
    <w:rsid w:val="00CC356D"/>
    <w:rsid w:val="00CC5F5E"/>
    <w:rsid w:val="00CD2297"/>
    <w:rsid w:val="00CD5018"/>
    <w:rsid w:val="00CE0129"/>
    <w:rsid w:val="00CE58BE"/>
    <w:rsid w:val="00CE6D39"/>
    <w:rsid w:val="00CE71FC"/>
    <w:rsid w:val="00CF1FE5"/>
    <w:rsid w:val="00CF53B7"/>
    <w:rsid w:val="00D01898"/>
    <w:rsid w:val="00D01F82"/>
    <w:rsid w:val="00D1123A"/>
    <w:rsid w:val="00D13F95"/>
    <w:rsid w:val="00D17F37"/>
    <w:rsid w:val="00D21642"/>
    <w:rsid w:val="00D27523"/>
    <w:rsid w:val="00D319F2"/>
    <w:rsid w:val="00D3590A"/>
    <w:rsid w:val="00D42778"/>
    <w:rsid w:val="00D46296"/>
    <w:rsid w:val="00D512B4"/>
    <w:rsid w:val="00D54446"/>
    <w:rsid w:val="00D5508B"/>
    <w:rsid w:val="00D57AED"/>
    <w:rsid w:val="00D62994"/>
    <w:rsid w:val="00D66FE6"/>
    <w:rsid w:val="00D750A2"/>
    <w:rsid w:val="00D82CAE"/>
    <w:rsid w:val="00D83530"/>
    <w:rsid w:val="00D83DC4"/>
    <w:rsid w:val="00D86CC5"/>
    <w:rsid w:val="00D90E6F"/>
    <w:rsid w:val="00D97A8F"/>
    <w:rsid w:val="00DA1826"/>
    <w:rsid w:val="00DA49A4"/>
    <w:rsid w:val="00DB1052"/>
    <w:rsid w:val="00DC059E"/>
    <w:rsid w:val="00DC36D4"/>
    <w:rsid w:val="00DC51A0"/>
    <w:rsid w:val="00DD1A46"/>
    <w:rsid w:val="00DE0E5C"/>
    <w:rsid w:val="00DE4EE5"/>
    <w:rsid w:val="00DF36F8"/>
    <w:rsid w:val="00DF6871"/>
    <w:rsid w:val="00E0277D"/>
    <w:rsid w:val="00E03CA3"/>
    <w:rsid w:val="00E05004"/>
    <w:rsid w:val="00E05601"/>
    <w:rsid w:val="00E06704"/>
    <w:rsid w:val="00E11BFA"/>
    <w:rsid w:val="00E1220E"/>
    <w:rsid w:val="00E14D67"/>
    <w:rsid w:val="00E25287"/>
    <w:rsid w:val="00E311BE"/>
    <w:rsid w:val="00E37C95"/>
    <w:rsid w:val="00E40436"/>
    <w:rsid w:val="00E42131"/>
    <w:rsid w:val="00E543FE"/>
    <w:rsid w:val="00E644D1"/>
    <w:rsid w:val="00E64945"/>
    <w:rsid w:val="00E733C4"/>
    <w:rsid w:val="00E76558"/>
    <w:rsid w:val="00E77348"/>
    <w:rsid w:val="00E87249"/>
    <w:rsid w:val="00E90657"/>
    <w:rsid w:val="00E91745"/>
    <w:rsid w:val="00E959B8"/>
    <w:rsid w:val="00EB0723"/>
    <w:rsid w:val="00EB0A99"/>
    <w:rsid w:val="00EB244B"/>
    <w:rsid w:val="00EB4D1D"/>
    <w:rsid w:val="00EB628B"/>
    <w:rsid w:val="00EC0CF0"/>
    <w:rsid w:val="00ED1104"/>
    <w:rsid w:val="00ED7A54"/>
    <w:rsid w:val="00EF19DF"/>
    <w:rsid w:val="00EF23AB"/>
    <w:rsid w:val="00EF2A85"/>
    <w:rsid w:val="00F01F3C"/>
    <w:rsid w:val="00F05AD1"/>
    <w:rsid w:val="00F0727D"/>
    <w:rsid w:val="00F105C9"/>
    <w:rsid w:val="00F1183B"/>
    <w:rsid w:val="00F149E3"/>
    <w:rsid w:val="00F2100D"/>
    <w:rsid w:val="00F21296"/>
    <w:rsid w:val="00F24BEB"/>
    <w:rsid w:val="00F253E1"/>
    <w:rsid w:val="00F3544D"/>
    <w:rsid w:val="00F405D5"/>
    <w:rsid w:val="00F462E6"/>
    <w:rsid w:val="00F53B42"/>
    <w:rsid w:val="00F5501B"/>
    <w:rsid w:val="00F627E7"/>
    <w:rsid w:val="00F65A35"/>
    <w:rsid w:val="00F66DD1"/>
    <w:rsid w:val="00F84477"/>
    <w:rsid w:val="00F91C14"/>
    <w:rsid w:val="00F97D98"/>
    <w:rsid w:val="00FB0583"/>
    <w:rsid w:val="00FB44E9"/>
    <w:rsid w:val="00FB7A04"/>
    <w:rsid w:val="00FC1EE7"/>
    <w:rsid w:val="00FD0C4C"/>
    <w:rsid w:val="00FF013A"/>
    <w:rsid w:val="00FF1CBE"/>
    <w:rsid w:val="00FF1FCA"/>
    <w:rsid w:val="00FF21B8"/>
    <w:rsid w:val="00FF3931"/>
    <w:rsid w:val="00FF49DC"/>
    <w:rsid w:val="01D92F5E"/>
    <w:rsid w:val="06D57A27"/>
    <w:rsid w:val="09E010B9"/>
    <w:rsid w:val="11D24621"/>
    <w:rsid w:val="1DE06F9C"/>
    <w:rsid w:val="21DF2D62"/>
    <w:rsid w:val="22214C4F"/>
    <w:rsid w:val="260F32C2"/>
    <w:rsid w:val="395C2F2C"/>
    <w:rsid w:val="44B322AD"/>
    <w:rsid w:val="50D37D9F"/>
    <w:rsid w:val="62783E3B"/>
    <w:rsid w:val="65A85F30"/>
    <w:rsid w:val="72F57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qFormat/>
    <w:uiPriority w:val="99"/>
    <w:pPr>
      <w:jc w:val="left"/>
    </w:pPr>
  </w:style>
  <w:style w:type="paragraph" w:styleId="3">
    <w:name w:val="Date"/>
    <w:basedOn w:val="1"/>
    <w:next w:val="1"/>
    <w:link w:val="18"/>
    <w:semiHidden/>
    <w:unhideWhenUsed/>
    <w:qFormat/>
    <w:uiPriority w:val="99"/>
    <w:pPr>
      <w:ind w:left="100" w:leftChars="2500"/>
    </w:pPr>
  </w:style>
  <w:style w:type="paragraph" w:styleId="4">
    <w:name w:val="Balloon Text"/>
    <w:basedOn w:val="1"/>
    <w:link w:val="22"/>
    <w:semiHidden/>
    <w:unhideWhenUsed/>
    <w:qFormat/>
    <w:uiPriority w:val="99"/>
    <w:rPr>
      <w:sz w:val="18"/>
      <w:szCs w:val="18"/>
    </w:rPr>
  </w:style>
  <w:style w:type="paragraph" w:styleId="5">
    <w:name w:val="footer"/>
    <w:basedOn w:val="1"/>
    <w:link w:val="19"/>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2"/>
    <w:qFormat/>
    <w:uiPriority w:val="0"/>
    <w:pPr>
      <w:spacing w:before="240" w:after="60"/>
      <w:jc w:val="center"/>
      <w:outlineLvl w:val="0"/>
    </w:pPr>
    <w:rPr>
      <w:rFonts w:ascii="Arial" w:hAnsi="Arial" w:eastAsia="Times New Roman"/>
      <w:b/>
      <w:bCs/>
      <w:sz w:val="32"/>
      <w:szCs w:val="32"/>
    </w:rPr>
  </w:style>
  <w:style w:type="paragraph" w:styleId="8">
    <w:name w:val="annotation subject"/>
    <w:basedOn w:val="2"/>
    <w:next w:val="2"/>
    <w:link w:val="21"/>
    <w:semiHidden/>
    <w:unhideWhenUsed/>
    <w:qFormat/>
    <w:uiPriority w:val="99"/>
    <w:rPr>
      <w:b/>
      <w:bCs/>
    </w:rPr>
  </w:style>
  <w:style w:type="character" w:styleId="11">
    <w:name w:val="annotation reference"/>
    <w:semiHidden/>
    <w:unhideWhenUsed/>
    <w:qFormat/>
    <w:uiPriority w:val="99"/>
    <w:rPr>
      <w:sz w:val="21"/>
      <w:szCs w:val="21"/>
    </w:rPr>
  </w:style>
  <w:style w:type="character" w:customStyle="1" w:styleId="12">
    <w:name w:val="标题 Char"/>
    <w:link w:val="7"/>
    <w:qFormat/>
    <w:uiPriority w:val="0"/>
    <w:rPr>
      <w:rFonts w:ascii="Arial" w:hAnsi="Arial"/>
      <w:b/>
      <w:bCs/>
      <w:kern w:val="2"/>
      <w:sz w:val="32"/>
      <w:szCs w:val="32"/>
      <w:lang w:bidi="ar-SA"/>
    </w:rPr>
  </w:style>
  <w:style w:type="paragraph" w:customStyle="1" w:styleId="13">
    <w:name w:val="Normal_17_0"/>
    <w:qFormat/>
    <w:uiPriority w:val="0"/>
    <w:pPr>
      <w:spacing w:before="120" w:after="240"/>
      <w:jc w:val="both"/>
    </w:pPr>
    <w:rPr>
      <w:rFonts w:ascii="等线" w:hAnsi="等线" w:eastAsia="等线" w:cs="Times New Roman"/>
      <w:sz w:val="22"/>
      <w:szCs w:val="22"/>
      <w:lang w:val="en-US" w:eastAsia="en-US" w:bidi="ar-SA"/>
    </w:rPr>
  </w:style>
  <w:style w:type="paragraph" w:customStyle="1" w:styleId="14">
    <w:name w:val="Normal_15_0"/>
    <w:qFormat/>
    <w:uiPriority w:val="0"/>
    <w:pPr>
      <w:spacing w:before="120" w:after="240"/>
      <w:jc w:val="both"/>
    </w:pPr>
    <w:rPr>
      <w:rFonts w:ascii="等线" w:hAnsi="等线" w:eastAsia="等线" w:cs="Times New Roman"/>
      <w:sz w:val="22"/>
      <w:szCs w:val="22"/>
      <w:lang w:val="en-US" w:eastAsia="en-US" w:bidi="ar-SA"/>
    </w:rPr>
  </w:style>
  <w:style w:type="paragraph" w:customStyle="1" w:styleId="15">
    <w:name w:val="Normal_16_0"/>
    <w:qFormat/>
    <w:uiPriority w:val="0"/>
    <w:pPr>
      <w:spacing w:before="120" w:after="240"/>
      <w:jc w:val="both"/>
    </w:pPr>
    <w:rPr>
      <w:rFonts w:ascii="等线" w:hAnsi="等线" w:eastAsia="等线" w:cs="Times New Roman"/>
      <w:sz w:val="22"/>
      <w:szCs w:val="22"/>
      <w:lang w:val="en-US" w:eastAsia="en-US" w:bidi="ar-SA"/>
    </w:rPr>
  </w:style>
  <w:style w:type="paragraph" w:customStyle="1" w:styleId="16">
    <w:name w:val="Normal_18_0"/>
    <w:qFormat/>
    <w:uiPriority w:val="0"/>
    <w:pPr>
      <w:spacing w:before="120" w:after="240"/>
      <w:jc w:val="both"/>
    </w:pPr>
    <w:rPr>
      <w:rFonts w:ascii="等线" w:hAnsi="等线" w:eastAsia="等线" w:cs="Times New Roman"/>
      <w:sz w:val="22"/>
      <w:szCs w:val="22"/>
      <w:lang w:val="en-US" w:eastAsia="en-US" w:bidi="ar-SA"/>
    </w:rPr>
  </w:style>
  <w:style w:type="paragraph" w:customStyle="1" w:styleId="17">
    <w:name w:val="Normal_14_0"/>
    <w:qFormat/>
    <w:uiPriority w:val="0"/>
    <w:pPr>
      <w:spacing w:before="120" w:after="240"/>
      <w:jc w:val="both"/>
    </w:pPr>
    <w:rPr>
      <w:rFonts w:ascii="等线" w:hAnsi="等线" w:eastAsia="等线" w:cs="Times New Roman"/>
      <w:sz w:val="22"/>
      <w:szCs w:val="22"/>
      <w:lang w:val="en-US" w:eastAsia="en-US" w:bidi="ar-SA"/>
    </w:rPr>
  </w:style>
  <w:style w:type="character" w:customStyle="1" w:styleId="18">
    <w:name w:val="日期 Char"/>
    <w:link w:val="3"/>
    <w:semiHidden/>
    <w:qFormat/>
    <w:uiPriority w:val="99"/>
    <w:rPr>
      <w:kern w:val="2"/>
      <w:sz w:val="21"/>
      <w:szCs w:val="22"/>
    </w:rPr>
  </w:style>
  <w:style w:type="character" w:customStyle="1" w:styleId="19">
    <w:name w:val="页脚 Char"/>
    <w:link w:val="5"/>
    <w:qFormat/>
    <w:uiPriority w:val="99"/>
    <w:rPr>
      <w:kern w:val="2"/>
      <w:sz w:val="18"/>
      <w:szCs w:val="18"/>
    </w:rPr>
  </w:style>
  <w:style w:type="character" w:customStyle="1" w:styleId="20">
    <w:name w:val="批注文字 Char"/>
    <w:link w:val="2"/>
    <w:semiHidden/>
    <w:qFormat/>
    <w:uiPriority w:val="99"/>
    <w:rPr>
      <w:kern w:val="2"/>
      <w:sz w:val="21"/>
      <w:szCs w:val="22"/>
    </w:rPr>
  </w:style>
  <w:style w:type="character" w:customStyle="1" w:styleId="21">
    <w:name w:val="批注主题 Char"/>
    <w:link w:val="8"/>
    <w:semiHidden/>
    <w:qFormat/>
    <w:uiPriority w:val="99"/>
    <w:rPr>
      <w:b/>
      <w:bCs/>
      <w:kern w:val="2"/>
      <w:sz w:val="21"/>
      <w:szCs w:val="22"/>
    </w:rPr>
  </w:style>
  <w:style w:type="character" w:customStyle="1" w:styleId="22">
    <w:name w:val="批注框文本 Char"/>
    <w:link w:val="4"/>
    <w:semiHidden/>
    <w:qFormat/>
    <w:uiPriority w:val="99"/>
    <w:rPr>
      <w:kern w:val="2"/>
      <w:sz w:val="18"/>
      <w:szCs w:val="18"/>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D9564B-0512-4835-9687-A18810366296}">
  <ds:schemaRefs/>
</ds:datastoreItem>
</file>

<file path=docProps/app.xml><?xml version="1.0" encoding="utf-8"?>
<Properties xmlns="http://schemas.openxmlformats.org/officeDocument/2006/extended-properties" xmlns:vt="http://schemas.openxmlformats.org/officeDocument/2006/docPropsVTypes">
  <Template>Normal</Template>
  <Pages>22</Pages>
  <Words>1338</Words>
  <Characters>7628</Characters>
  <Lines>63</Lines>
  <Paragraphs>17</Paragraphs>
  <TotalTime>6</TotalTime>
  <ScaleCrop>false</ScaleCrop>
  <LinksUpToDate>false</LinksUpToDate>
  <CharactersWithSpaces>8949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2022-01-07T07:39:00Z</dcterms:created>
  <dc:creator>microsoft</dc:creator>
  <cp:lastModifiedBy>暖暖1405171481</cp:lastModifiedBy>
  <cp:lastPrinted>2021-11-08T03:51:00Z</cp:lastPrinted>
  <dcterms:modified xsi:type="dcterms:W3CDTF">2022-01-07T09:15:30Z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