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left"/>
        <w:rPr>
          <w:rFonts w:ascii="黑体" w:hAnsi="Calibri" w:eastAsia="黑体"/>
          <w:sz w:val="32"/>
          <w:szCs w:val="32"/>
        </w:rPr>
      </w:pPr>
      <w:r>
        <w:rPr>
          <w:rFonts w:hint="eastAsia" w:ascii="黑体" w:hAnsi="Calibri" w:eastAsia="黑体"/>
          <w:sz w:val="32"/>
          <w:szCs w:val="32"/>
        </w:rPr>
        <w:t>附件</w:t>
      </w:r>
      <w:r>
        <w:rPr>
          <w:rFonts w:ascii="黑体" w:hAnsi="Calibri" w:eastAsia="黑体"/>
          <w:sz w:val="32"/>
          <w:szCs w:val="32"/>
        </w:rPr>
        <w:t>1</w:t>
      </w:r>
    </w:p>
    <w:p>
      <w:pPr>
        <w:spacing w:line="560" w:lineRule="exact"/>
        <w:jc w:val="center"/>
        <w:rPr>
          <w:rFonts w:ascii="方正小标宋简体" w:hAnsi="方正小标宋简体" w:eastAsia="方正小标宋简体" w:cs="方正小标宋简体"/>
          <w:sz w:val="44"/>
          <w:szCs w:val="44"/>
        </w:rPr>
      </w:pPr>
    </w:p>
    <w:p>
      <w:pPr>
        <w:spacing w:line="56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江西省科技人才发展基金会青年科学技术奖管理办法</w:t>
      </w:r>
    </w:p>
    <w:p>
      <w:pPr>
        <w:spacing w:line="560" w:lineRule="exact"/>
        <w:ind w:firstLine="640" w:firstLineChars="200"/>
        <w:jc w:val="left"/>
        <w:rPr>
          <w:rFonts w:ascii="仿宋" w:hAnsi="仿宋" w:eastAsia="仿宋" w:cs="仿宋"/>
          <w:sz w:val="32"/>
          <w:szCs w:val="32"/>
        </w:rPr>
      </w:pPr>
    </w:p>
    <w:p>
      <w:pPr>
        <w:spacing w:line="560" w:lineRule="exact"/>
        <w:ind w:firstLine="643" w:firstLineChars="200"/>
        <w:rPr>
          <w:rFonts w:ascii="仿宋" w:hAnsi="仿宋" w:eastAsia="仿宋" w:cs="仿宋"/>
          <w:sz w:val="32"/>
          <w:szCs w:val="32"/>
        </w:rPr>
      </w:pPr>
      <w:r>
        <w:rPr>
          <w:rFonts w:hint="eastAsia" w:ascii="仿宋" w:hAnsi="仿宋" w:eastAsia="仿宋" w:cs="仿宋"/>
          <w:b/>
          <w:bCs/>
          <w:sz w:val="32"/>
          <w:szCs w:val="32"/>
        </w:rPr>
        <w:t>第一条</w:t>
      </w:r>
      <w:r>
        <w:rPr>
          <w:rFonts w:hint="eastAsia" w:ascii="仿宋" w:hAnsi="仿宋" w:eastAsia="仿宋" w:cs="仿宋"/>
          <w:sz w:val="32"/>
          <w:szCs w:val="32"/>
        </w:rPr>
        <w:t xml:space="preserve"> 为表彰和奖励为我省科技创新、科学普及、科技成果转化和经济社会发展做出突出贡献的优秀青年科技工作者，根据国家有关规定和《江西省科技人才发展基金会章程》，设立江西省科技人才发展基金会青年科学技术奖（以下简称“基金会青年科技奖”）。</w:t>
      </w:r>
    </w:p>
    <w:p>
      <w:pPr>
        <w:spacing w:line="560" w:lineRule="exact"/>
        <w:ind w:firstLine="643" w:firstLineChars="200"/>
        <w:jc w:val="left"/>
        <w:rPr>
          <w:rFonts w:ascii="仿宋" w:hAnsi="仿宋" w:eastAsia="仿宋" w:cs="仿宋"/>
          <w:sz w:val="32"/>
          <w:szCs w:val="32"/>
        </w:rPr>
      </w:pPr>
      <w:r>
        <w:rPr>
          <w:rFonts w:hint="eastAsia" w:ascii="仿宋" w:hAnsi="仿宋" w:eastAsia="仿宋" w:cs="仿宋"/>
          <w:b/>
          <w:bCs/>
          <w:sz w:val="32"/>
          <w:szCs w:val="32"/>
        </w:rPr>
        <w:t>第二条</w:t>
      </w:r>
      <w:r>
        <w:rPr>
          <w:rFonts w:hint="eastAsia" w:ascii="仿宋" w:hAnsi="仿宋" w:eastAsia="仿宋" w:cs="仿宋"/>
          <w:sz w:val="32"/>
          <w:szCs w:val="32"/>
        </w:rPr>
        <w:t>基金会青年科技奖获奖者应具备的条件：</w:t>
      </w:r>
    </w:p>
    <w:p>
      <w:pPr>
        <w:spacing w:line="56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（一）拥护党的路线、方针、政策，热爱祖国，具有“献身、创新、求实、协作”的科学精神，学风端正，职业道德良好。</w:t>
      </w:r>
    </w:p>
    <w:p>
      <w:pPr>
        <w:spacing w:line="560" w:lineRule="exact"/>
        <w:ind w:firstLine="640" w:firstLineChars="200"/>
        <w:jc w:val="left"/>
        <w:rPr>
          <w:rFonts w:ascii="仿宋" w:hAnsi="仿宋" w:eastAsia="仿宋" w:cs="仿宋"/>
          <w:sz w:val="32"/>
          <w:szCs w:val="32"/>
        </w:rPr>
      </w:pPr>
      <w:r>
        <w:rPr>
          <w:rFonts w:ascii="仿宋" w:hAnsi="仿宋" w:eastAsia="仿宋" w:cs="仿宋"/>
          <w:sz w:val="32"/>
          <w:szCs w:val="32"/>
        </w:rPr>
        <w:t>（二）符合以下条件之一：</w:t>
      </w:r>
    </w:p>
    <w:p>
      <w:pPr>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1.在自然科学领域取得国际先进或国内领先的创新性成就和作出突出贡献。</w:t>
      </w:r>
    </w:p>
    <w:p>
      <w:pPr>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2.在工程技术方面取得重大创造性成果，并有显著应用成效。</w:t>
      </w:r>
    </w:p>
    <w:p>
      <w:pPr>
        <w:spacing w:line="560" w:lineRule="exact"/>
        <w:ind w:firstLine="640" w:firstLineChars="200"/>
        <w:rPr>
          <w:rFonts w:ascii="仿宋" w:hAnsi="仿宋" w:eastAsia="仿宋" w:cs="仿宋"/>
          <w:sz w:val="32"/>
          <w:szCs w:val="32"/>
        </w:rPr>
      </w:pPr>
      <w:r>
        <w:rPr>
          <w:rFonts w:hint="eastAsia" w:ascii="仿宋" w:hAnsi="仿宋" w:eastAsia="仿宋" w:cs="仿宋"/>
          <w:sz w:val="32"/>
          <w:szCs w:val="32"/>
          <w:shd w:val="clear" w:color="auto" w:fill="FFFFFF"/>
        </w:rPr>
        <w:t>3.在科学技术普及、科技成果推广转化、科技管理工作中取得突出成绩，产生显著的社会效益或经济效益。</w:t>
      </w:r>
    </w:p>
    <w:p>
      <w:pPr>
        <w:spacing w:line="56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（三）中华人民共和国公民，且全职在江西省内工作满一年以上，男性候选人不超过40周岁，女性候选人不超过45周岁。</w:t>
      </w:r>
    </w:p>
    <w:p>
      <w:pPr>
        <w:spacing w:line="560" w:lineRule="exact"/>
        <w:ind w:firstLine="643" w:firstLineChars="200"/>
        <w:jc w:val="left"/>
        <w:rPr>
          <w:rFonts w:ascii="仿宋" w:hAnsi="仿宋" w:eastAsia="仿宋" w:cs="仿宋"/>
          <w:sz w:val="32"/>
          <w:szCs w:val="32"/>
        </w:rPr>
      </w:pPr>
      <w:r>
        <w:rPr>
          <w:rFonts w:hint="eastAsia" w:ascii="仿宋" w:hAnsi="仿宋" w:eastAsia="仿宋" w:cs="仿宋"/>
          <w:b/>
          <w:bCs/>
          <w:sz w:val="32"/>
          <w:szCs w:val="32"/>
        </w:rPr>
        <w:t>第三条</w:t>
      </w:r>
      <w:r>
        <w:rPr>
          <w:rFonts w:hint="eastAsia" w:ascii="仿宋" w:hAnsi="仿宋" w:eastAsia="仿宋" w:cs="仿宋"/>
          <w:sz w:val="32"/>
          <w:szCs w:val="32"/>
        </w:rPr>
        <w:t>基金会青年科技奖评选每两年一届，每一届表彰不超过20名。往届获奖者不重复表彰。</w:t>
      </w:r>
    </w:p>
    <w:p>
      <w:pPr>
        <w:spacing w:line="560" w:lineRule="exact"/>
        <w:ind w:firstLine="643" w:firstLineChars="200"/>
        <w:jc w:val="left"/>
        <w:rPr>
          <w:rFonts w:ascii="仿宋" w:hAnsi="仿宋" w:eastAsia="仿宋" w:cs="仿宋"/>
          <w:sz w:val="32"/>
          <w:szCs w:val="32"/>
        </w:rPr>
      </w:pPr>
      <w:r>
        <w:rPr>
          <w:rFonts w:hint="eastAsia" w:ascii="仿宋" w:hAnsi="仿宋" w:eastAsia="仿宋" w:cs="仿宋"/>
          <w:b/>
          <w:bCs/>
          <w:sz w:val="32"/>
          <w:szCs w:val="32"/>
        </w:rPr>
        <w:t>第四条</w:t>
      </w:r>
      <w:r>
        <w:rPr>
          <w:rFonts w:hint="eastAsia" w:ascii="仿宋" w:hAnsi="仿宋" w:eastAsia="仿宋" w:cs="仿宋"/>
          <w:sz w:val="32"/>
          <w:szCs w:val="32"/>
        </w:rPr>
        <w:t xml:space="preserve">  基金会青年科技奖的推荐、申报办法：</w:t>
      </w:r>
    </w:p>
    <w:p>
      <w:pPr>
        <w:spacing w:line="56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（一）推荐办法</w:t>
      </w:r>
    </w:p>
    <w:p>
      <w:pPr>
        <w:spacing w:line="56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1.单位推荐</w:t>
      </w:r>
    </w:p>
    <w:p>
      <w:pPr>
        <w:spacing w:line="56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省、市有关部门均可推荐候选人，中央驻赣单位和省内有关企业、事业单位可推荐本单位候选人。</w:t>
      </w:r>
    </w:p>
    <w:p>
      <w:pPr>
        <w:spacing w:line="56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2.个人自荐</w:t>
      </w:r>
    </w:p>
    <w:p>
      <w:pPr>
        <w:spacing w:line="56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符合条件的科技</w:t>
      </w:r>
      <w:bookmarkStart w:id="0" w:name="_GoBack"/>
      <w:bookmarkEnd w:id="0"/>
      <w:r>
        <w:rPr>
          <w:rFonts w:hint="eastAsia" w:ascii="仿宋" w:hAnsi="仿宋" w:eastAsia="仿宋" w:cs="仿宋"/>
          <w:sz w:val="32"/>
          <w:szCs w:val="32"/>
        </w:rPr>
        <w:t>工作者可个人自荐，须有两位相关领域、不同单位的正高级职称以上专家签署推荐意见并签字。</w:t>
      </w:r>
    </w:p>
    <w:p>
      <w:pPr>
        <w:spacing w:line="56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3.推荐责任和注意事项</w:t>
      </w:r>
    </w:p>
    <w:p>
      <w:pPr>
        <w:spacing w:line="56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推荐单位和个人对被推荐人相关材料的真实性和准确性负责，签署推荐意见应遵守有关保密规定。</w:t>
      </w:r>
    </w:p>
    <w:p>
      <w:pPr>
        <w:spacing w:line="56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军队系统的候选人统一由其所在单位政治部门推荐，不得由其他渠道推荐。</w:t>
      </w:r>
    </w:p>
    <w:p>
      <w:pPr>
        <w:spacing w:line="56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（二）申报办法</w:t>
      </w:r>
    </w:p>
    <w:p>
      <w:pPr>
        <w:spacing w:line="56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根据当年度下发的推荐《通知》要求，被推荐人填写《基金会青年科技奖推荐表》并与相关附件佐证材料装订成册，由推荐单位或推荐专家签署推荐意见后，报送一式七份到江西省科技人才发展基金会秘书处。</w:t>
      </w:r>
    </w:p>
    <w:p>
      <w:pPr>
        <w:spacing w:line="560" w:lineRule="exact"/>
        <w:ind w:firstLine="643" w:firstLineChars="200"/>
        <w:jc w:val="left"/>
        <w:rPr>
          <w:rFonts w:ascii="仿宋" w:hAnsi="仿宋" w:eastAsia="仿宋" w:cs="仿宋"/>
          <w:sz w:val="32"/>
          <w:szCs w:val="32"/>
        </w:rPr>
      </w:pPr>
      <w:r>
        <w:rPr>
          <w:rFonts w:hint="eastAsia" w:ascii="仿宋" w:hAnsi="仿宋" w:eastAsia="仿宋" w:cs="仿宋"/>
          <w:b/>
          <w:bCs/>
          <w:sz w:val="32"/>
          <w:szCs w:val="32"/>
        </w:rPr>
        <w:t>第五条</w:t>
      </w:r>
      <w:r>
        <w:rPr>
          <w:rFonts w:hint="eastAsia" w:ascii="仿宋" w:hAnsi="仿宋" w:eastAsia="仿宋" w:cs="仿宋"/>
          <w:sz w:val="32"/>
          <w:szCs w:val="32"/>
        </w:rPr>
        <w:t xml:space="preserve">  组织领导</w:t>
      </w:r>
    </w:p>
    <w:p>
      <w:pPr>
        <w:spacing w:line="56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（一）设立“基金会青年科技奖评审委员会”，决定奖励工作有关事项，审议《基金会青年科技奖管理办法》，指导评审工作，审批评审结果。</w:t>
      </w:r>
    </w:p>
    <w:p>
      <w:pPr>
        <w:spacing w:line="56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（二）“评审委员会”下设办公室，负责制定《评选方案》，组织开展候选人推荐、评审、颁奖和其他日常工作。</w:t>
      </w:r>
    </w:p>
    <w:p>
      <w:pPr>
        <w:spacing w:line="560" w:lineRule="exact"/>
        <w:ind w:firstLine="643" w:firstLineChars="200"/>
        <w:jc w:val="left"/>
        <w:rPr>
          <w:rFonts w:ascii="仿宋" w:hAnsi="仿宋" w:eastAsia="仿宋" w:cs="仿宋"/>
          <w:sz w:val="32"/>
          <w:szCs w:val="32"/>
        </w:rPr>
      </w:pPr>
      <w:r>
        <w:rPr>
          <w:rFonts w:hint="eastAsia" w:ascii="仿宋" w:hAnsi="仿宋" w:eastAsia="仿宋" w:cs="仿宋"/>
          <w:b/>
          <w:bCs/>
          <w:sz w:val="32"/>
          <w:szCs w:val="32"/>
        </w:rPr>
        <w:t>第六条</w:t>
      </w:r>
      <w:r>
        <w:rPr>
          <w:rFonts w:hint="eastAsia" w:ascii="仿宋" w:hAnsi="仿宋" w:eastAsia="仿宋" w:cs="仿宋"/>
          <w:sz w:val="32"/>
          <w:szCs w:val="32"/>
        </w:rPr>
        <w:t xml:space="preserve">  评审程序</w:t>
      </w:r>
    </w:p>
    <w:p>
      <w:pPr>
        <w:spacing w:line="56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（一）形式审查。评审委员会办公室负责对候选人有关材料进行形式审查，审查结果报评审委员会领导同意后确定初评候选人名单。</w:t>
      </w:r>
    </w:p>
    <w:p>
      <w:pPr>
        <w:spacing w:line="56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（二）初评、复评。组建专家评审组，采取线上或线下方式进行评审。具体评审办法，根据当年制定的《评选方案》执行。</w:t>
      </w:r>
    </w:p>
    <w:p>
      <w:pPr>
        <w:numPr>
          <w:ilvl w:val="0"/>
          <w:numId w:val="1"/>
        </w:numPr>
        <w:spacing w:line="56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研究决定。召开评审委员会会议，研究决定拟表彰人员名单，报省科协审定。</w:t>
      </w:r>
    </w:p>
    <w:p>
      <w:pPr>
        <w:spacing w:line="56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对通过个人自荐渠道申报并进入拟表彰对象的候选人，评审委员会办公室采取向候选人所在单位发函等方式，对候选人的政治表现、作风学风、道德品行等进行调查。发现存在有关问题的，取消其候选人资格。</w:t>
      </w:r>
    </w:p>
    <w:p>
      <w:pPr>
        <w:numPr>
          <w:ilvl w:val="0"/>
          <w:numId w:val="1"/>
        </w:numPr>
        <w:spacing w:line="56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公示。经省科协审定后，拟表彰名单在江西省科协官网公示7个工作日。公示无异议或异议解决后，由江西省科技人才发展基金会印发表彰奖励决定。</w:t>
      </w:r>
    </w:p>
    <w:p>
      <w:pPr>
        <w:spacing w:line="560" w:lineRule="exact"/>
        <w:ind w:firstLine="643" w:firstLineChars="200"/>
        <w:jc w:val="left"/>
        <w:rPr>
          <w:rFonts w:ascii="仿宋" w:hAnsi="仿宋" w:eastAsia="仿宋" w:cs="仿宋"/>
          <w:sz w:val="32"/>
          <w:szCs w:val="32"/>
        </w:rPr>
      </w:pPr>
      <w:r>
        <w:rPr>
          <w:rFonts w:hint="eastAsia" w:ascii="仿宋" w:hAnsi="仿宋" w:eastAsia="仿宋" w:cs="仿宋"/>
          <w:b/>
          <w:bCs/>
          <w:sz w:val="32"/>
          <w:szCs w:val="32"/>
        </w:rPr>
        <w:t>第七条</w:t>
      </w:r>
      <w:r>
        <w:rPr>
          <w:rFonts w:hint="eastAsia" w:ascii="仿宋" w:hAnsi="仿宋" w:eastAsia="仿宋" w:cs="仿宋"/>
          <w:sz w:val="32"/>
          <w:szCs w:val="32"/>
        </w:rPr>
        <w:t xml:space="preserve">  奖励办法</w:t>
      </w:r>
    </w:p>
    <w:p>
      <w:pPr>
        <w:spacing w:line="56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（一）召开表彰奖励大会，向获奖者颁发荣誉证书，并各奖励人民币1万元。</w:t>
      </w:r>
    </w:p>
    <w:p>
      <w:pPr>
        <w:spacing w:line="56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（二）向获奖者所在单位通报表彰奖励决定。</w:t>
      </w:r>
    </w:p>
    <w:p>
      <w:pPr>
        <w:spacing w:line="56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（三）择优推荐参加“中国青年科技奖”候选人评选。</w:t>
      </w:r>
    </w:p>
    <w:p>
      <w:pPr>
        <w:spacing w:line="560" w:lineRule="exact"/>
        <w:ind w:firstLine="643" w:firstLineChars="200"/>
        <w:jc w:val="left"/>
        <w:rPr>
          <w:rFonts w:ascii="仿宋" w:hAnsi="仿宋" w:eastAsia="仿宋" w:cs="仿宋"/>
          <w:sz w:val="32"/>
          <w:szCs w:val="32"/>
        </w:rPr>
      </w:pPr>
      <w:r>
        <w:rPr>
          <w:rFonts w:hint="eastAsia" w:ascii="仿宋" w:hAnsi="仿宋" w:eastAsia="仿宋" w:cs="仿宋"/>
          <w:b/>
          <w:bCs/>
          <w:sz w:val="32"/>
          <w:szCs w:val="32"/>
        </w:rPr>
        <w:t>第八条</w:t>
      </w:r>
      <w:r>
        <w:rPr>
          <w:rFonts w:hint="eastAsia" w:ascii="仿宋" w:hAnsi="仿宋" w:eastAsia="仿宋" w:cs="仿宋"/>
          <w:sz w:val="32"/>
          <w:szCs w:val="32"/>
        </w:rPr>
        <w:t>基金会青年科技奖评选工作必须坚持“公开、公正、公平、择优”原则，拓宽推荐渠道，严格评选条件，突出品德、能力、业绩导向，克服唯论文、唯职称、唯学历、唯奖项倾向，保证评选质量。</w:t>
      </w:r>
    </w:p>
    <w:p>
      <w:pPr>
        <w:spacing w:line="560" w:lineRule="exact"/>
        <w:ind w:firstLine="643" w:firstLineChars="200"/>
        <w:jc w:val="left"/>
        <w:rPr>
          <w:rFonts w:ascii="仿宋" w:hAnsi="仿宋" w:eastAsia="仿宋" w:cs="仿宋"/>
          <w:sz w:val="32"/>
          <w:szCs w:val="32"/>
        </w:rPr>
      </w:pPr>
      <w:r>
        <w:rPr>
          <w:rFonts w:hint="eastAsia" w:ascii="仿宋" w:hAnsi="仿宋" w:eastAsia="仿宋" w:cs="仿宋"/>
          <w:b/>
          <w:bCs/>
          <w:sz w:val="32"/>
          <w:szCs w:val="32"/>
        </w:rPr>
        <w:t>第九条</w:t>
      </w:r>
      <w:r>
        <w:rPr>
          <w:rFonts w:hint="eastAsia" w:ascii="仿宋" w:hAnsi="仿宋" w:eastAsia="仿宋" w:cs="仿宋"/>
          <w:sz w:val="32"/>
          <w:szCs w:val="32"/>
        </w:rPr>
        <w:t xml:space="preserve">  严格维护基金会青年科技奖的严肃性和权威性。如发现并证实推荐材料填报不实、</w:t>
      </w:r>
      <w:r>
        <w:rPr>
          <w:rFonts w:hint="eastAsia" w:ascii="仿宋" w:hAnsi="仿宋" w:eastAsia="仿宋" w:cs="仿宋"/>
          <w:sz w:val="32"/>
          <w:szCs w:val="32"/>
          <w:shd w:val="clear" w:color="auto" w:fill="FFFFFF"/>
        </w:rPr>
        <w:t>弄虚作假、</w:t>
      </w:r>
      <w:r>
        <w:rPr>
          <w:rFonts w:hint="eastAsia" w:ascii="仿宋" w:hAnsi="仿宋" w:eastAsia="仿宋" w:cs="仿宋"/>
          <w:sz w:val="32"/>
          <w:szCs w:val="32"/>
        </w:rPr>
        <w:t>剽窃他人成果、</w:t>
      </w:r>
      <w:r>
        <w:rPr>
          <w:rFonts w:hint="eastAsia" w:ascii="仿宋" w:hAnsi="仿宋" w:eastAsia="仿宋" w:cs="仿宋"/>
          <w:sz w:val="32"/>
          <w:szCs w:val="32"/>
          <w:shd w:val="clear" w:color="auto" w:fill="FFFFFF"/>
        </w:rPr>
        <w:t>违反保密规定等，或候选人存在政治和学风、作风等问题，立即取消其资格，必要时追究有关人员责任。已经表彰的，</w:t>
      </w:r>
      <w:r>
        <w:rPr>
          <w:rFonts w:hint="eastAsia" w:ascii="仿宋" w:hAnsi="仿宋" w:eastAsia="仿宋" w:cs="仿宋"/>
          <w:sz w:val="32"/>
          <w:szCs w:val="32"/>
        </w:rPr>
        <w:t>取消其荣誉，收回有关证书和奖金，通报所在单位。</w:t>
      </w:r>
    </w:p>
    <w:p>
      <w:pPr>
        <w:spacing w:line="560" w:lineRule="exact"/>
        <w:ind w:firstLine="643" w:firstLineChars="200"/>
        <w:jc w:val="left"/>
        <w:rPr>
          <w:rFonts w:ascii="仿宋" w:hAnsi="仿宋" w:eastAsia="仿宋" w:cs="仿宋"/>
          <w:sz w:val="32"/>
          <w:szCs w:val="32"/>
        </w:rPr>
      </w:pPr>
      <w:r>
        <w:rPr>
          <w:rFonts w:hint="eastAsia" w:ascii="仿宋" w:hAnsi="仿宋" w:eastAsia="仿宋" w:cs="仿宋"/>
          <w:b/>
          <w:bCs/>
          <w:sz w:val="32"/>
          <w:szCs w:val="32"/>
        </w:rPr>
        <w:t>第十条</w:t>
      </w:r>
      <w:r>
        <w:rPr>
          <w:rFonts w:hint="eastAsia" w:ascii="仿宋" w:hAnsi="仿宋" w:eastAsia="仿宋" w:cs="仿宋"/>
          <w:sz w:val="32"/>
          <w:szCs w:val="32"/>
        </w:rPr>
        <w:t xml:space="preserve">  奖励经费从江西省科技人才发展基金会支出。</w:t>
      </w:r>
    </w:p>
    <w:p>
      <w:pPr>
        <w:spacing w:line="560" w:lineRule="exact"/>
        <w:ind w:firstLine="643" w:firstLineChars="200"/>
        <w:jc w:val="left"/>
        <w:rPr>
          <w:rFonts w:ascii="仿宋" w:hAnsi="仿宋" w:eastAsia="仿宋" w:cs="仿宋"/>
          <w:sz w:val="32"/>
          <w:szCs w:val="32"/>
        </w:rPr>
      </w:pPr>
      <w:r>
        <w:rPr>
          <w:rFonts w:hint="eastAsia" w:ascii="仿宋" w:hAnsi="仿宋" w:eastAsia="仿宋" w:cs="仿宋"/>
          <w:b/>
          <w:bCs/>
          <w:sz w:val="32"/>
          <w:szCs w:val="32"/>
        </w:rPr>
        <w:t>第十一条</w:t>
      </w:r>
      <w:r>
        <w:rPr>
          <w:rFonts w:hint="eastAsia" w:ascii="仿宋" w:hAnsi="仿宋" w:eastAsia="仿宋" w:cs="仿宋"/>
          <w:sz w:val="32"/>
          <w:szCs w:val="32"/>
        </w:rPr>
        <w:t xml:space="preserve">  本条例自2023年起施行。</w:t>
      </w:r>
    </w:p>
    <w:p>
      <w:pPr>
        <w:spacing w:line="560" w:lineRule="exact"/>
        <w:ind w:firstLine="643" w:firstLineChars="200"/>
        <w:jc w:val="left"/>
        <w:rPr>
          <w:rFonts w:ascii="仿宋" w:hAnsi="仿宋" w:eastAsia="仿宋" w:cs="仿宋"/>
          <w:sz w:val="32"/>
          <w:szCs w:val="32"/>
        </w:rPr>
      </w:pPr>
      <w:r>
        <w:rPr>
          <w:rFonts w:hint="eastAsia" w:ascii="仿宋" w:hAnsi="仿宋" w:eastAsia="仿宋" w:cs="仿宋"/>
          <w:b/>
          <w:bCs/>
          <w:sz w:val="32"/>
          <w:szCs w:val="32"/>
        </w:rPr>
        <w:t xml:space="preserve">第十二条 </w:t>
      </w:r>
      <w:r>
        <w:rPr>
          <w:rFonts w:hint="eastAsia" w:ascii="仿宋" w:hAnsi="仿宋" w:eastAsia="仿宋" w:cs="仿宋"/>
          <w:sz w:val="32"/>
          <w:szCs w:val="32"/>
        </w:rPr>
        <w:t xml:space="preserve"> 本条例由江西省科技人才发展基金会秘书处负责解释。</w:t>
      </w:r>
    </w:p>
    <w:p>
      <w:pPr>
        <w:spacing w:line="560" w:lineRule="exact"/>
        <w:ind w:firstLine="640"/>
        <w:jc w:val="left"/>
        <w:rPr>
          <w:rFonts w:ascii="仿宋" w:hAnsi="仿宋" w:eastAsia="仿宋" w:cs="仿宋"/>
          <w:sz w:val="32"/>
          <w:szCs w:val="32"/>
        </w:rPr>
      </w:pPr>
    </w:p>
    <w:p>
      <w:pPr>
        <w:spacing w:line="560" w:lineRule="exact"/>
        <w:ind w:firstLine="640"/>
        <w:jc w:val="left"/>
        <w:rPr>
          <w:rFonts w:ascii="仿宋" w:hAnsi="仿宋" w:eastAsia="仿宋" w:cs="仿宋"/>
          <w:sz w:val="32"/>
          <w:szCs w:val="32"/>
        </w:rPr>
      </w:pPr>
    </w:p>
    <w:p>
      <w:pPr>
        <w:spacing w:line="560" w:lineRule="exact"/>
        <w:ind w:firstLine="640"/>
        <w:jc w:val="left"/>
        <w:rPr>
          <w:rFonts w:ascii="仿宋" w:hAnsi="仿宋" w:eastAsia="仿宋" w:cs="仿宋"/>
          <w:sz w:val="32"/>
          <w:szCs w:val="32"/>
        </w:rPr>
      </w:pPr>
    </w:p>
    <w:p>
      <w:pPr>
        <w:spacing w:line="560" w:lineRule="exact"/>
        <w:jc w:val="left"/>
        <w:rPr>
          <w:rFonts w:ascii="仿宋" w:hAnsi="仿宋" w:eastAsia="仿宋" w:cs="仿宋"/>
          <w:sz w:val="32"/>
          <w:szCs w:val="32"/>
        </w:rPr>
      </w:pPr>
    </w:p>
    <w:p>
      <w:pPr>
        <w:spacing w:line="560" w:lineRule="exact"/>
        <w:jc w:val="left"/>
        <w:rPr>
          <w:rFonts w:ascii="仿宋" w:hAnsi="仿宋" w:eastAsia="仿宋" w:cs="仿宋"/>
          <w:sz w:val="32"/>
          <w:szCs w:val="32"/>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方正小标宋简体">
    <w:altName w:val="方正舒体"/>
    <w:panose1 w:val="02010601030101010101"/>
    <w:charset w:val="86"/>
    <w:family w:val="script"/>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1"/>
    <w:multiLevelType w:val="singleLevel"/>
    <w:tmpl w:val="00000001"/>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UwNGUzNDYxODVhZGZkOTRiYTFhZGE0ZDc1N2YyNTEifQ=="/>
  </w:docVars>
  <w:rsids>
    <w:rsidRoot w:val="22517BF7"/>
    <w:rsid w:val="22517BF7"/>
    <w:rsid w:val="3A3F5D21"/>
    <w:rsid w:val="4412404B"/>
    <w:rsid w:val="47A135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semiHidden/>
    <w:unhideWhenUsed/>
    <w:qFormat/>
    <w:uiPriority w:val="0"/>
    <w:pPr>
      <w:keepNext/>
      <w:keepLines/>
      <w:spacing w:before="60" w:beforeLines="0" w:beforeAutospacing="0" w:after="60" w:afterLines="0" w:afterAutospacing="0" w:line="360" w:lineRule="auto"/>
      <w:jc w:val="center"/>
      <w:outlineLvl w:val="2"/>
    </w:pPr>
    <w:rPr>
      <w:rFonts w:ascii="等线" w:hAnsi="等线" w:eastAsia="黑体" w:cs="等线"/>
      <w:sz w:val="32"/>
      <w:szCs w:val="22"/>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16</TotalTime>
  <ScaleCrop>false</ScaleCrop>
  <LinksUpToDate>false</LinksUpToDate>
  <CharactersWithSpaces>0</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2023-05-31T01:04:00Z</dcterms:created>
  <dc:creator>堇色安年</dc:creator>
  <cp:lastModifiedBy>堇色安年</cp:lastModifiedBy>
  <dcterms:modified xsi:type="dcterms:W3CDTF">2023-05-31T01:24:41Z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F365C96FE7E04F85AC751329D9C2DD97_11</vt:lpwstr>
  </property>
</Properties>
</file>