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A27EB">
      <w:pPr>
        <w:pStyle w:val="2"/>
        <w:spacing w:before="0" w:line="580" w:lineRule="exact"/>
        <w:rPr>
          <w:rFonts w:hint="eastAsia" w:ascii="黑体" w:hAnsi="黑体" w:eastAsia="黑体" w:cs="黑体"/>
          <w:sz w:val="32"/>
        </w:rPr>
      </w:pPr>
      <w:r>
        <w:rPr>
          <w:rFonts w:hint="eastAsia" w:ascii="黑体" w:hAnsi="黑体" w:eastAsia="黑体" w:cs="黑体"/>
          <w:sz w:val="32"/>
        </w:rPr>
        <w:t>附件</w:t>
      </w:r>
    </w:p>
    <w:p w14:paraId="401F4384">
      <w:pPr>
        <w:pStyle w:val="2"/>
        <w:spacing w:before="120" w:beforeLines="50" w:after="360" w:afterLines="150" w:line="700" w:lineRule="exact"/>
        <w:jc w:val="center"/>
        <w:rPr>
          <w:rFonts w:hint="eastAsia" w:ascii="小标宋" w:hAnsi="宋体" w:eastAsia="小标宋" w:cs="Times New Roman"/>
          <w:w w:val="95"/>
          <w:sz w:val="44"/>
          <w:szCs w:val="44"/>
        </w:rPr>
      </w:pPr>
      <w:r>
        <w:rPr>
          <w:rFonts w:hint="eastAsia" w:ascii="小标宋" w:hAnsi="宋体" w:eastAsia="小标宋" w:cs="Times New Roman"/>
          <w:w w:val="95"/>
          <w:sz w:val="44"/>
          <w:szCs w:val="44"/>
        </w:rPr>
        <w:t>“</w:t>
      </w:r>
      <w:bookmarkStart w:id="0" w:name="_GoBack"/>
      <w:r>
        <w:rPr>
          <w:rFonts w:hint="eastAsia" w:ascii="小标宋" w:hAnsi="宋体" w:eastAsia="小标宋" w:cs="Times New Roman"/>
          <w:w w:val="95"/>
          <w:sz w:val="44"/>
          <w:szCs w:val="44"/>
        </w:rPr>
        <w:t>科学家故事舞台剧推广行动”</w:t>
      </w:r>
      <w:r>
        <w:rPr>
          <w:rFonts w:hint="eastAsia" w:ascii="小标宋" w:hAnsi="宋体" w:eastAsia="小标宋" w:cs="Times New Roman"/>
          <w:w w:val="95"/>
          <w:sz w:val="44"/>
          <w:szCs w:val="44"/>
        </w:rPr>
        <w:br w:type="textWrapping"/>
      </w:r>
      <w:r>
        <w:rPr>
          <w:rFonts w:hint="eastAsia" w:ascii="小标宋" w:hAnsi="宋体" w:eastAsia="小标宋" w:cs="Times New Roman"/>
          <w:w w:val="95"/>
          <w:sz w:val="44"/>
          <w:szCs w:val="44"/>
        </w:rPr>
        <w:t>资助项目申报指南</w:t>
      </w:r>
      <w:bookmarkEnd w:id="0"/>
    </w:p>
    <w:p w14:paraId="5786EC18">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一、剧目类型</w:t>
      </w:r>
    </w:p>
    <w:p w14:paraId="2E8EDBE4">
      <w:pPr>
        <w:widowControl w:val="0"/>
        <w:overflowPunct/>
        <w:adjustRightInd/>
        <w:spacing w:line="560" w:lineRule="exact"/>
        <w:ind w:firstLine="643"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1.长剧。</w:t>
      </w:r>
      <w:r>
        <w:rPr>
          <w:rFonts w:hint="eastAsia" w:ascii="仿宋_GB2312" w:hAnsi="仿宋" w:eastAsia="仿宋_GB2312" w:cs="仿宋"/>
          <w:color w:val="000000"/>
          <w:sz w:val="32"/>
          <w:szCs w:val="32"/>
        </w:rPr>
        <w:t>全面贯彻落实全国教育大会精神，实施新时代立德树人工程。深入挖掘本校杰出校友或本学科领域著名代表人物的感人事迹和崇高精神，以“师生演校友、学弟演学长”方式，通过话剧、舞台剧等艺术形式，生动讲述前辈科学家碧血丹心的爱国之情、舍我其谁的报国之志，和在时代洪流中傲然屹立的家国大义，教育引导青年大学生坚定马克思主义信仰、中国特色社会主义信念、中华民族伟大复兴信心，立报国强国大志向、做挺膺担当奋斗者。节目时长应在90分钟左右。资助30部，每个单位申报不超过1部。额度不超过30万元/部，超出部分各单位自筹。</w:t>
      </w:r>
    </w:p>
    <w:p w14:paraId="3F6E6D6B">
      <w:pPr>
        <w:widowControl w:val="0"/>
        <w:overflowPunct/>
        <w:adjustRightInd/>
        <w:spacing w:line="560" w:lineRule="exact"/>
        <w:ind w:firstLine="643"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b/>
          <w:color w:val="000000"/>
          <w:sz w:val="32"/>
          <w:szCs w:val="32"/>
        </w:rPr>
        <w:t>2.中短剧。</w:t>
      </w:r>
      <w:r>
        <w:rPr>
          <w:rFonts w:hint="eastAsia" w:ascii="仿宋_GB2312" w:hAnsi="仿宋" w:eastAsia="仿宋_GB2312" w:cs="仿宋"/>
          <w:color w:val="000000"/>
          <w:sz w:val="32"/>
          <w:szCs w:val="32"/>
        </w:rPr>
        <w:t>鼓励科研院所和高校下属各院系深入挖掘本学科领域或本院系杰出代表人物，以“师生演校友、学弟演学长”方式，通过话剧、舞台剧等艺术形式，生动讲述前辈科学家感人事迹和崇高精神。节目时长一般在10至30分钟左右。资助200部，每个单位申报不超过5部。额度不超过3万元/部，超出部分各单位自筹。</w:t>
      </w:r>
    </w:p>
    <w:p w14:paraId="1CE8C2A0">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二、申报对象和要求</w:t>
      </w:r>
    </w:p>
    <w:p w14:paraId="1DD892C1">
      <w:pPr>
        <w:widowControl w:val="0"/>
        <w:overflowPunct/>
        <w:adjustRightInd/>
        <w:spacing w:line="579"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_GB2312" w:eastAsia="仿宋_GB2312" w:cs="Times New Roman"/>
          <w:bCs/>
          <w:sz w:val="32"/>
          <w:szCs w:val="32"/>
        </w:rPr>
        <w:t>1</w:t>
      </w:r>
      <w:r>
        <w:rPr>
          <w:rFonts w:hint="eastAsia" w:ascii="仿宋_GB2312" w:hAnsi="仿宋" w:eastAsia="仿宋_GB2312" w:cs="仿宋"/>
          <w:color w:val="000000"/>
          <w:sz w:val="32"/>
          <w:szCs w:val="32"/>
        </w:rPr>
        <w:t>.申报对象应为具有独立法人资格的高等学校或科研院所等。已建立科协组织的高校或科研院所通过科协组织牵头申报。科协组织应当积极统筹工作资源，主动争取本单位宣传部门、团委支持，充分发挥艺术社团作用，在服务师生中提升科协组织大局贡献度。</w:t>
      </w:r>
    </w:p>
    <w:p w14:paraId="2C6FE811">
      <w:pPr>
        <w:widowControl w:val="0"/>
        <w:overflowPunct/>
        <w:adjustRightInd/>
        <w:spacing w:line="579"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2.申报单位应当已经完成选题策划、资料采集、立项审批、团队组建等前期工作，已经形成较为完整的剧本，已经形成初步的排演计划。</w:t>
      </w:r>
    </w:p>
    <w:p w14:paraId="382852B4">
      <w:pPr>
        <w:widowControl w:val="0"/>
        <w:overflowPunct/>
        <w:adjustRightInd/>
        <w:spacing w:line="579"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3.近三年内已经完成编创及排演，且未获中国科协资助的剧目优先。总资助数量将在2025年财政预算批复的专项经费中结合各单位的额度申报情况按照专家打分由高到低确定，超出预算批复额度的即未获得资助，具体数量以立项结果为准。</w:t>
      </w:r>
    </w:p>
    <w:p w14:paraId="137ED616">
      <w:pPr>
        <w:widowControl w:val="0"/>
        <w:overflowPunct/>
        <w:adjustRightInd/>
        <w:spacing w:line="579"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4.有意申报的单位请于2025年4月</w:t>
      </w:r>
      <w:r>
        <w:rPr>
          <w:rFonts w:hint="eastAsia" w:ascii="仿宋_GB2312" w:hAnsi="仿宋" w:eastAsia="仿宋_GB2312" w:cs="仿宋"/>
          <w:color w:val="000000"/>
          <w:sz w:val="32"/>
          <w:szCs w:val="32"/>
          <w:lang w:val="en-US" w:eastAsia="zh-CN"/>
        </w:rPr>
        <w:t>27</w:t>
      </w:r>
      <w:r>
        <w:rPr>
          <w:rFonts w:hint="eastAsia" w:ascii="仿宋_GB2312" w:hAnsi="仿宋" w:eastAsia="仿宋_GB2312" w:cs="仿宋"/>
          <w:color w:val="000000"/>
          <w:sz w:val="32"/>
          <w:szCs w:val="32"/>
        </w:rPr>
        <w:t>日前登录网站填写申报书（申报地址</w:t>
      </w:r>
      <w:r>
        <w:rPr>
          <w:rFonts w:hint="default" w:ascii="Times New Roman" w:hAnsi="Times New Roman" w:eastAsia="仿宋_GB2312" w:cs="Times New Roman"/>
          <w:color w:val="000000"/>
          <w:sz w:val="32"/>
          <w:szCs w:val="32"/>
        </w:rPr>
        <w:t>https://tgxd.fqxl.cn</w:t>
      </w:r>
      <w:r>
        <w:rPr>
          <w:rFonts w:hint="eastAsia" w:ascii="仿宋_GB2312" w:hAnsi="仿宋" w:eastAsia="仿宋_GB2312" w:cs="仿宋"/>
          <w:color w:val="000000"/>
          <w:sz w:val="32"/>
          <w:szCs w:val="32"/>
        </w:rPr>
        <w:t>），填写《“科学家故事舞台剧推广行动”剧目编创项目申报书》，</w:t>
      </w:r>
      <w:r>
        <w:rPr>
          <w:rFonts w:hint="eastAsia" w:ascii="仿宋_GB2312" w:hAnsi="仿宋" w:eastAsia="仿宋_GB2312" w:cs="仿宋"/>
          <w:color w:val="000000"/>
          <w:sz w:val="32"/>
          <w:szCs w:val="32"/>
          <w:lang w:val="en-US" w:eastAsia="zh-CN"/>
        </w:rPr>
        <w:t>并导出申报书一式三份交至科研处，科研处统一盖公章后由申报人个人上传系统</w:t>
      </w:r>
      <w:r>
        <w:rPr>
          <w:rFonts w:hint="eastAsia" w:ascii="仿宋_GB2312" w:hAnsi="仿宋" w:eastAsia="仿宋_GB2312" w:cs="仿宋"/>
          <w:color w:val="000000"/>
          <w:sz w:val="32"/>
          <w:szCs w:val="32"/>
        </w:rPr>
        <w:t>。</w:t>
      </w:r>
    </w:p>
    <w:p w14:paraId="6542CFC8">
      <w:pPr>
        <w:widowControl w:val="0"/>
        <w:overflowPunct/>
        <w:adjustRightInd/>
        <w:spacing w:line="579" w:lineRule="exact"/>
        <w:ind w:firstLine="640" w:firstLineChars="200"/>
        <w:textAlignment w:val="auto"/>
        <w:rPr>
          <w:rFonts w:ascii="仿宋_GB2312" w:hAnsi="仿宋" w:eastAsia="仿宋_GB2312" w:cs="仿宋"/>
          <w:color w:val="000000"/>
          <w:sz w:val="32"/>
          <w:szCs w:val="32"/>
        </w:rPr>
      </w:pPr>
      <w:r>
        <w:rPr>
          <w:rFonts w:hint="eastAsia" w:ascii="仿宋_GB2312" w:hAnsi="仿宋" w:eastAsia="仿宋_GB2312" w:cs="仿宋"/>
          <w:color w:val="000000"/>
          <w:sz w:val="32"/>
          <w:szCs w:val="32"/>
        </w:rPr>
        <w:t>5.2025年5月9日前，各省级科协通过申报系统审核申报剧目材料，遴选符合申报要求的剧目项目，推荐数量不限。</w:t>
      </w:r>
    </w:p>
    <w:p w14:paraId="1CA4F08A">
      <w:pPr>
        <w:widowControl w:val="0"/>
        <w:overflowPunct/>
        <w:adjustRightInd/>
        <w:spacing w:line="579"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6.企业、专业院团等非申报对象范围内的组织也可参与申报，优秀剧目可入选舞台剧推广名单但没有经费支持。</w:t>
      </w:r>
    </w:p>
    <w:p w14:paraId="1BEDEEB9">
      <w:pPr>
        <w:spacing w:line="55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三、工作要求</w:t>
      </w:r>
    </w:p>
    <w:p w14:paraId="619721F8">
      <w:pPr>
        <w:widowControl w:val="0"/>
        <w:overflowPunct/>
        <w:adjustRightInd/>
        <w:spacing w:line="579"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各省级科协要积极推动地方教育、文旅、共青团、文联等部门单位，动员组织符合条件的高等院校、科研院所或其他社会组织积极申报。要以科学家主题剧目编创和交流演出活动为契机，积极推动基层科协组织建设和作用发挥。</w:t>
      </w:r>
    </w:p>
    <w:p w14:paraId="2436E42F">
      <w:r>
        <w:rPr>
          <w:rFonts w:hint="eastAsia" w:ascii="仿宋_GB2312" w:hAnsi="仿宋" w:eastAsia="仿宋_GB2312" w:cs="仿宋"/>
          <w:color w:val="000000"/>
          <w:sz w:val="32"/>
          <w:szCs w:val="32"/>
        </w:rPr>
        <w:t>各申报单位应充分发挥立德树人功能，积极创排科学家故事舞台剧，引导青年学生在美育实践中深刻理解以爱国主义为底色的科学家精神，树牢为国为民的远大志向。依托本单位自有媒体和渠道开展宣传报道，用好互联网平台，全方位展示剧目创排的点滴花絮，广泛传播科学家精神和优良学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小标宋">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375810"/>
    <w:rsid w:val="59375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overflowPunct w:val="0"/>
      <w:autoSpaceDE w:val="0"/>
      <w:autoSpaceDN w:val="0"/>
      <w:adjustRightInd w:val="0"/>
      <w:jc w:val="both"/>
      <w:textAlignment w:val="baseline"/>
    </w:pPr>
    <w:rPr>
      <w:rFonts w:ascii="Calibri" w:hAnsi="Calibri" w:eastAsia="宋体" w:cs="Times New Roman"/>
      <w:sz w:val="28"/>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uiPriority w:val="0"/>
    <w:pPr>
      <w:overflowPunct w:val="0"/>
      <w:autoSpaceDE w:val="0"/>
      <w:autoSpaceDN w:val="0"/>
      <w:adjustRightInd w:val="0"/>
      <w:spacing w:before="1200" w:beforeLines="0" w:line="20" w:lineRule="exact"/>
      <w:jc w:val="both"/>
      <w:textAlignment w:val="baseline"/>
    </w:pPr>
    <w:rPr>
      <w:rFonts w:ascii="仿宋_GB2312" w:hAnsi="Calibri" w:eastAsia="仿宋_GB2312" w:cs="Times New Roman"/>
      <w:sz w:val="30"/>
      <w:lang w:val="en-US" w:eastAsia="zh-CN" w:bidi="ar-SA"/>
    </w:rPr>
  </w:style>
  <w:style w:type="paragraph" w:styleId="3">
    <w:name w:val="footer"/>
    <w:uiPriority w:val="0"/>
    <w:pPr>
      <w:tabs>
        <w:tab w:val="center" w:pos="4153"/>
        <w:tab w:val="right" w:pos="8306"/>
      </w:tabs>
      <w:overflowPunct w:val="0"/>
      <w:autoSpaceDE w:val="0"/>
      <w:autoSpaceDN w:val="0"/>
      <w:adjustRightInd w:val="0"/>
      <w:jc w:val="both"/>
      <w:textAlignment w:val="baseline"/>
    </w:pPr>
    <w:rPr>
      <w:rFonts w:ascii="Calibri" w:hAnsi="Calibri" w:eastAsia="宋体" w:cs="Times New Roman"/>
      <w:sz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2025-04-24T01:20:00Z</dcterms:created>
  <dc:creator>泛泛</dc:creator>
  <cp:lastModifiedBy>泛泛</cp:lastModifiedBy>
  <dcterms:modified xsi:type="dcterms:W3CDTF">2025-04-24T01:23:00Z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BC7DBFF35FCE4DA89C0CF2602D8F459B_11</vt:lpwstr>
  </property>
  <property fmtid="{D5CDD505-2E9C-101B-9397-08002B2CF9AE}" pid="4" name="KSOTemplateDocerSaveRecord">
    <vt:lpwstr>eyJoZGlkIjoiZTZmMmUyZmYyOTdkOGZjNTZiMDE1M2IzYjE3MGQ0YjgiLCJ1c2VySWQiOiI1MjIzMDI1OTIifQ==</vt:lpwstr>
  </property>
</Properties>
</file>