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82E341">
      <w:pPr>
        <w:spacing w:before="313" w:beforeLines="100" w:after="313" w:afterLines="100" w:line="600" w:lineRule="exact"/>
        <w:jc w:val="center"/>
        <w:rPr>
          <w:rFonts w:hint="eastAsia"/>
          <w:b/>
          <w:sz w:val="44"/>
          <w:szCs w:val="44"/>
        </w:rPr>
      </w:pPr>
      <w:bookmarkStart w:id="0" w:name="_GoBack"/>
      <w:r>
        <w:rPr>
          <w:rFonts w:hint="eastAsia"/>
          <w:b/>
          <w:sz w:val="44"/>
          <w:szCs w:val="44"/>
        </w:rPr>
        <w:t>江西省科技</w:t>
      </w:r>
      <w:r>
        <w:rPr>
          <w:rFonts w:hint="eastAsia"/>
          <w:b/>
          <w:sz w:val="44"/>
          <w:szCs w:val="44"/>
          <w:lang w:eastAsia="zh-CN"/>
        </w:rPr>
        <w:t>评审</w:t>
      </w:r>
      <w:r>
        <w:rPr>
          <w:rFonts w:hint="eastAsia"/>
          <w:b/>
          <w:sz w:val="44"/>
          <w:szCs w:val="44"/>
        </w:rPr>
        <w:t>专家</w:t>
      </w:r>
      <w:r>
        <w:rPr>
          <w:rFonts w:hint="eastAsia"/>
          <w:b/>
          <w:sz w:val="44"/>
          <w:szCs w:val="44"/>
          <w:lang w:eastAsia="zh-CN"/>
        </w:rPr>
        <w:t>入</w:t>
      </w:r>
      <w:r>
        <w:rPr>
          <w:rFonts w:hint="eastAsia"/>
          <w:b/>
          <w:sz w:val="44"/>
          <w:szCs w:val="44"/>
        </w:rPr>
        <w:t>库流程系统使用说明</w:t>
      </w:r>
    </w:p>
    <w:bookmarkEnd w:id="0"/>
    <w:p w14:paraId="459AA9FE">
      <w:pPr>
        <w:pStyle w:val="2"/>
        <w:spacing w:before="0" w:after="0" w:line="600" w:lineRule="exact"/>
        <w:rPr>
          <w:rFonts w:hint="eastAsia" w:ascii="宋体" w:hAnsi="宋体" w:cs="宋体"/>
          <w:sz w:val="28"/>
          <w:szCs w:val="28"/>
        </w:rPr>
      </w:pPr>
      <w:r>
        <w:rPr>
          <w:rFonts w:hint="eastAsia" w:ascii="黑体" w:hAnsi="黑体" w:eastAsia="黑体" w:cs="黑体"/>
          <w:sz w:val="32"/>
          <w:szCs w:val="32"/>
          <w:lang w:val="en-US" w:eastAsia="zh-CN"/>
        </w:rPr>
        <w:t>一、</w:t>
      </w:r>
      <w:r>
        <w:rPr>
          <w:rFonts w:hint="eastAsia" w:ascii="黑体" w:hAnsi="黑体" w:eastAsia="黑体" w:cs="黑体"/>
          <w:sz w:val="32"/>
          <w:szCs w:val="32"/>
        </w:rPr>
        <w:t>操作指引</w:t>
      </w:r>
    </w:p>
    <w:p w14:paraId="4D0D88A9">
      <w:pPr>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第一步：申报单位以单位管理员账号登录系统进行评审专家账号、角色添加；</w:t>
      </w:r>
    </w:p>
    <w:p w14:paraId="25F231CC">
      <w:pPr>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第二步：获得账号的评审专家，以个人账号登录系统，完善个人信息后，提交所在单位审核；</w:t>
      </w:r>
    </w:p>
    <w:p w14:paraId="662688B0">
      <w:pPr>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第三步：单位管理员登录系统，对本单位人员提交的评审专家信息表进行审核。</w:t>
      </w:r>
    </w:p>
    <w:p w14:paraId="0069AEC5">
      <w:pPr>
        <w:pStyle w:val="2"/>
        <w:spacing w:before="0" w:after="0" w:line="600" w:lineRule="exact"/>
        <w:rPr>
          <w:rFonts w:hint="eastAsia" w:ascii="黑体" w:hAnsi="黑体" w:eastAsia="黑体" w:cs="黑体"/>
          <w:sz w:val="32"/>
          <w:szCs w:val="32"/>
          <w:lang w:eastAsia="zh-CN"/>
        </w:rPr>
      </w:pPr>
      <w:r>
        <w:rPr>
          <w:rFonts w:hint="eastAsia" w:ascii="黑体" w:hAnsi="黑体" w:eastAsia="黑体" w:cs="黑体"/>
          <w:sz w:val="32"/>
          <w:szCs w:val="32"/>
          <w:lang w:val="en-US" w:eastAsia="zh-CN"/>
        </w:rPr>
        <w:t>二</w:t>
      </w:r>
      <w:r>
        <w:rPr>
          <w:rFonts w:hint="eastAsia" w:ascii="黑体" w:hAnsi="黑体" w:eastAsia="黑体" w:cs="黑体"/>
          <w:sz w:val="32"/>
          <w:szCs w:val="32"/>
        </w:rPr>
        <w:t>、申报单位添加评审专家</w:t>
      </w:r>
    </w:p>
    <w:p w14:paraId="6A43905D">
      <w:pPr>
        <w:spacing w:line="60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申报单位以单位管理员账号登录系统进行评审专家账号、角色添加，具体有分为三类情况：①未在系统有注册账号；②在系统已有项目负责人角色账号；③在系统已有评审专家角色账号。针对不同情况如何添加成为评审专家，下文将逐步进行阐述说明。</w:t>
      </w:r>
    </w:p>
    <w:p w14:paraId="521746D6">
      <w:pPr>
        <w:numPr>
          <w:ilvl w:val="-1"/>
          <w:numId w:val="0"/>
        </w:numPr>
        <w:spacing w:line="600" w:lineRule="exact"/>
        <w:ind w:firstLine="643" w:firstLineChars="200"/>
        <w:rPr>
          <w:rFonts w:hint="eastAsia" w:ascii="楷体_GB2312" w:hAnsi="楷体_GB2312" w:eastAsia="楷体_GB2312" w:cs="楷体_GB2312"/>
          <w:b/>
          <w:bCs/>
          <w:color w:val="000000"/>
          <w:sz w:val="32"/>
          <w:szCs w:val="32"/>
        </w:rPr>
      </w:pPr>
      <w:r>
        <w:rPr>
          <w:rFonts w:hint="eastAsia" w:ascii="楷体_GB2312" w:hAnsi="楷体_GB2312" w:eastAsia="楷体_GB2312" w:cs="楷体_GB2312"/>
          <w:b/>
          <w:bCs/>
          <w:color w:val="000000"/>
          <w:sz w:val="32"/>
          <w:szCs w:val="32"/>
          <w:lang w:val="en-US" w:eastAsia="zh-CN"/>
        </w:rPr>
        <w:t>（一）未在系统有注册账号</w:t>
      </w:r>
    </w:p>
    <w:p w14:paraId="4D78E63F">
      <w:pPr>
        <w:numPr>
          <w:ilvl w:val="-1"/>
          <w:numId w:val="0"/>
        </w:numPr>
        <w:adjustRightInd w:val="0"/>
        <w:spacing w:line="600" w:lineRule="exact"/>
        <w:ind w:left="0" w:firstLine="640" w:firstLineChars="200"/>
        <w:rPr>
          <w:rFonts w:hint="eastAsia" w:ascii="仿宋" w:hAnsi="仿宋" w:eastAsia="仿宋" w:cs="仿宋"/>
          <w:color w:val="000000"/>
          <w:sz w:val="32"/>
          <w:szCs w:val="32"/>
          <w:lang w:eastAsia="zh-CN"/>
        </w:rPr>
      </w:pPr>
      <w:r>
        <w:rPr>
          <w:rFonts w:hint="eastAsia" w:ascii="仿宋" w:hAnsi="仿宋" w:eastAsia="仿宋" w:cs="仿宋"/>
          <w:color w:val="000000"/>
          <w:sz w:val="32"/>
          <w:szCs w:val="32"/>
          <w:lang w:val="en-US" w:eastAsia="zh-CN"/>
        </w:rPr>
        <w:t>1.</w:t>
      </w:r>
      <w:r>
        <w:rPr>
          <w:rFonts w:hint="eastAsia" w:ascii="仿宋" w:hAnsi="仿宋" w:eastAsia="仿宋" w:cs="仿宋"/>
          <w:color w:val="000000"/>
          <w:sz w:val="32"/>
          <w:szCs w:val="32"/>
        </w:rPr>
        <w:t>打开谷歌或火狐浏览器，输入系统网址：</w:t>
      </w:r>
      <w:r>
        <w:rPr>
          <w:rStyle w:val="13"/>
          <w:rFonts w:hint="eastAsia" w:ascii="仿宋" w:hAnsi="仿宋" w:eastAsia="仿宋" w:cs="仿宋"/>
          <w:color w:val="auto"/>
          <w:sz w:val="32"/>
          <w:szCs w:val="32"/>
        </w:rPr>
        <w:t>http</w:t>
      </w:r>
      <w:r>
        <w:rPr>
          <w:rStyle w:val="13"/>
          <w:rFonts w:hint="eastAsia" w:ascii="仿宋" w:hAnsi="仿宋" w:eastAsia="仿宋" w:cs="仿宋"/>
          <w:color w:val="auto"/>
          <w:sz w:val="32"/>
          <w:szCs w:val="32"/>
          <w:lang w:val="en-US" w:eastAsia="zh-CN"/>
        </w:rPr>
        <w:t>s</w:t>
      </w:r>
      <w:r>
        <w:rPr>
          <w:rStyle w:val="13"/>
          <w:rFonts w:hint="eastAsia" w:ascii="仿宋" w:hAnsi="仿宋" w:eastAsia="仿宋" w:cs="仿宋"/>
          <w:color w:val="auto"/>
          <w:sz w:val="32"/>
          <w:szCs w:val="32"/>
        </w:rPr>
        <w:t>://</w:t>
      </w:r>
      <w:r>
        <w:rPr>
          <w:rStyle w:val="13"/>
          <w:rFonts w:hint="eastAsia" w:ascii="仿宋" w:hAnsi="仿宋" w:eastAsia="仿宋" w:cs="仿宋"/>
          <w:color w:val="auto"/>
          <w:sz w:val="32"/>
          <w:szCs w:val="32"/>
          <w:lang w:val="en-US" w:eastAsia="zh-CN"/>
        </w:rPr>
        <w:t>kjgl.kjt</w:t>
      </w:r>
      <w:r>
        <w:rPr>
          <w:rStyle w:val="13"/>
          <w:rFonts w:hint="eastAsia" w:ascii="仿宋" w:hAnsi="仿宋" w:eastAsia="仿宋" w:cs="仿宋"/>
          <w:color w:val="auto"/>
          <w:sz w:val="32"/>
          <w:szCs w:val="32"/>
        </w:rPr>
        <w:t>.</w:t>
      </w:r>
      <w:r>
        <w:rPr>
          <w:rStyle w:val="13"/>
          <w:rFonts w:hint="eastAsia" w:ascii="仿宋" w:hAnsi="仿宋" w:eastAsia="仿宋" w:cs="仿宋"/>
          <w:color w:val="auto"/>
          <w:sz w:val="32"/>
          <w:szCs w:val="32"/>
          <w:lang w:val="en-US" w:eastAsia="zh-CN"/>
        </w:rPr>
        <w:t>jiangxi.gov.cn</w:t>
      </w:r>
      <w:r>
        <w:rPr>
          <w:rStyle w:val="13"/>
          <w:rFonts w:hint="eastAsia" w:ascii="仿宋" w:hAnsi="仿宋" w:eastAsia="仿宋" w:cs="仿宋"/>
          <w:color w:val="auto"/>
          <w:sz w:val="32"/>
          <w:szCs w:val="32"/>
        </w:rPr>
        <w:t>/</w:t>
      </w:r>
      <w:r>
        <w:rPr>
          <w:rFonts w:hint="eastAsia" w:ascii="仿宋" w:hAnsi="仿宋" w:eastAsia="仿宋" w:cs="仿宋"/>
          <w:sz w:val="32"/>
          <w:szCs w:val="32"/>
          <w:lang w:eastAsia="zh-CN"/>
        </w:rPr>
        <w:t>。</w:t>
      </w:r>
    </w:p>
    <w:p w14:paraId="35587824">
      <w:pPr>
        <w:numPr>
          <w:ilvl w:val="-1"/>
          <w:numId w:val="0"/>
        </w:numPr>
        <w:adjustRightInd w:val="0"/>
        <w:spacing w:line="600" w:lineRule="exact"/>
        <w:ind w:left="0"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2.</w:t>
      </w:r>
      <w:r>
        <w:rPr>
          <w:rFonts w:hint="eastAsia" w:ascii="仿宋" w:hAnsi="仿宋" w:eastAsia="仿宋" w:cs="仿宋"/>
          <w:color w:val="000000"/>
          <w:sz w:val="32"/>
          <w:szCs w:val="32"/>
        </w:rPr>
        <w:t>申报单位管理员登录系统，在“</w:t>
      </w:r>
      <w:r>
        <w:rPr>
          <w:rFonts w:hint="eastAsia" w:ascii="仿宋" w:hAnsi="仿宋" w:eastAsia="仿宋" w:cs="仿宋"/>
          <w:color w:val="000000"/>
          <w:sz w:val="32"/>
          <w:szCs w:val="32"/>
          <w:lang w:val="en-US" w:eastAsia="zh-CN"/>
        </w:rPr>
        <w:t>用户中心</w:t>
      </w:r>
      <w:r>
        <w:rPr>
          <w:rFonts w:hint="eastAsia" w:ascii="仿宋" w:hAnsi="仿宋" w:eastAsia="仿宋" w:cs="仿宋"/>
          <w:color w:val="000000"/>
          <w:sz w:val="32"/>
          <w:szCs w:val="32"/>
        </w:rPr>
        <w:t>-单位管理-添加人员”页面，录入姓名、电子邮箱、手机号码，添加未注册过的人员为评审专家</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lang w:val="en-US" w:eastAsia="zh-CN"/>
        </w:rPr>
        <w:t>即角色选择评审专家</w:t>
      </w:r>
      <w:r>
        <w:rPr>
          <w:rFonts w:hint="eastAsia" w:ascii="仿宋" w:hAnsi="仿宋" w:eastAsia="仿宋" w:cs="仿宋"/>
          <w:color w:val="000000"/>
          <w:sz w:val="32"/>
          <w:szCs w:val="32"/>
        </w:rPr>
        <w:t>。</w:t>
      </w:r>
    </w:p>
    <w:p w14:paraId="14DC0DC3">
      <w:pPr>
        <w:spacing w:line="360" w:lineRule="auto"/>
        <w:jc w:val="center"/>
        <w:rPr>
          <w:rFonts w:hint="eastAsia" w:ascii="宋体" w:hAnsi="宋体" w:eastAsia="宋体"/>
          <w:color w:val="000000"/>
          <w:sz w:val="24"/>
          <w:szCs w:val="24"/>
          <w:lang w:eastAsia="zh-CN"/>
        </w:rPr>
      </w:pPr>
      <w:r>
        <w:rPr>
          <w:rFonts w:hint="eastAsia" w:ascii="宋体" w:hAnsi="宋体" w:eastAsia="宋体"/>
          <w:color w:val="000000"/>
          <w:sz w:val="24"/>
          <w:szCs w:val="24"/>
          <w:lang w:eastAsia="zh-CN"/>
        </w:rPr>
        <w:drawing>
          <wp:inline distT="0" distB="0" distL="114300" distR="114300">
            <wp:extent cx="5259705" cy="3368040"/>
            <wp:effectExtent l="0" t="0" r="17145" b="3810"/>
            <wp:docPr id="11" name="图片 11" descr="CleanShot 2025-04-08 at 15.43.40@2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leanShot 2025-04-08 at 15.43.40@2x"/>
                    <pic:cNvPicPr>
                      <a:picLocks noChangeAspect="1"/>
                    </pic:cNvPicPr>
                  </pic:nvPicPr>
                  <pic:blipFill>
                    <a:blip r:embed="rId5"/>
                    <a:stretch>
                      <a:fillRect/>
                    </a:stretch>
                  </pic:blipFill>
                  <pic:spPr>
                    <a:xfrm>
                      <a:off x="0" y="0"/>
                      <a:ext cx="5259705" cy="3368040"/>
                    </a:xfrm>
                    <a:prstGeom prst="rect">
                      <a:avLst/>
                    </a:prstGeom>
                    <a:noFill/>
                    <a:ln>
                      <a:noFill/>
                    </a:ln>
                  </pic:spPr>
                </pic:pic>
              </a:graphicData>
            </a:graphic>
          </wp:inline>
        </w:drawing>
      </w:r>
    </w:p>
    <w:p w14:paraId="3A81C20C">
      <w:pPr>
        <w:numPr>
          <w:ilvl w:val="-1"/>
          <w:numId w:val="0"/>
        </w:numPr>
        <w:adjustRightInd w:val="0"/>
        <w:spacing w:line="600" w:lineRule="exact"/>
        <w:ind w:left="0" w:firstLine="640" w:firstLineChars="200"/>
        <w:rPr>
          <w:rFonts w:hint="eastAsia" w:ascii="仿宋" w:hAnsi="仿宋" w:eastAsia="仿宋" w:cs="仿宋"/>
          <w:color w:val="000000"/>
          <w:sz w:val="32"/>
          <w:szCs w:val="32"/>
          <w:lang w:eastAsia="zh-CN"/>
        </w:rPr>
      </w:pPr>
      <w:r>
        <w:rPr>
          <w:rFonts w:hint="eastAsia" w:ascii="仿宋" w:hAnsi="仿宋" w:eastAsia="仿宋" w:cs="仿宋"/>
          <w:color w:val="000000"/>
          <w:sz w:val="32"/>
          <w:szCs w:val="32"/>
          <w:lang w:val="en-US" w:eastAsia="zh-CN"/>
        </w:rPr>
        <w:t>3.</w:t>
      </w:r>
      <w:r>
        <w:rPr>
          <w:rFonts w:hint="eastAsia" w:ascii="仿宋" w:hAnsi="仿宋" w:eastAsia="仿宋" w:cs="仿宋"/>
          <w:color w:val="000000"/>
          <w:sz w:val="32"/>
          <w:szCs w:val="32"/>
        </w:rPr>
        <w:t>被添加人员登录个人电子邮箱，找到系统发送的激活邮件，完成激活即可获得专家个人账号并登录系统。</w:t>
      </w:r>
    </w:p>
    <w:p w14:paraId="776E7C38">
      <w:pPr>
        <w:numPr>
          <w:ilvl w:val="-1"/>
          <w:numId w:val="0"/>
        </w:numPr>
        <w:spacing w:line="600" w:lineRule="exact"/>
        <w:ind w:left="0" w:leftChars="0" w:firstLine="643" w:firstLineChars="200"/>
        <w:rPr>
          <w:rFonts w:hint="eastAsia" w:ascii="楷体_GB2312" w:hAnsi="楷体_GB2312" w:eastAsia="楷体_GB2312" w:cs="楷体_GB2312"/>
          <w:b/>
          <w:bCs/>
          <w:color w:val="000000"/>
          <w:sz w:val="32"/>
          <w:szCs w:val="32"/>
        </w:rPr>
      </w:pPr>
      <w:r>
        <w:rPr>
          <w:rFonts w:hint="eastAsia" w:ascii="楷体_GB2312" w:hAnsi="楷体_GB2312" w:eastAsia="楷体_GB2312" w:cs="楷体_GB2312"/>
          <w:b/>
          <w:bCs/>
          <w:color w:val="000000"/>
          <w:sz w:val="32"/>
          <w:szCs w:val="32"/>
          <w:lang w:eastAsia="zh-CN"/>
        </w:rPr>
        <w:t>（</w:t>
      </w:r>
      <w:r>
        <w:rPr>
          <w:rFonts w:hint="eastAsia" w:ascii="楷体_GB2312" w:hAnsi="楷体_GB2312" w:eastAsia="楷体_GB2312" w:cs="楷体_GB2312"/>
          <w:b/>
          <w:bCs/>
          <w:color w:val="000000"/>
          <w:sz w:val="32"/>
          <w:szCs w:val="32"/>
          <w:lang w:val="en-US" w:eastAsia="zh-CN"/>
        </w:rPr>
        <w:t>二</w:t>
      </w:r>
      <w:r>
        <w:rPr>
          <w:rFonts w:hint="eastAsia" w:ascii="楷体_GB2312" w:hAnsi="楷体_GB2312" w:eastAsia="楷体_GB2312" w:cs="楷体_GB2312"/>
          <w:b/>
          <w:bCs/>
          <w:color w:val="000000"/>
          <w:sz w:val="32"/>
          <w:szCs w:val="32"/>
          <w:lang w:eastAsia="zh-CN"/>
        </w:rPr>
        <w:t>）</w:t>
      </w:r>
      <w:r>
        <w:rPr>
          <w:rFonts w:hint="eastAsia" w:ascii="楷体_GB2312" w:hAnsi="楷体_GB2312" w:eastAsia="楷体_GB2312" w:cs="楷体_GB2312"/>
          <w:b/>
          <w:bCs/>
          <w:color w:val="000000"/>
          <w:sz w:val="32"/>
          <w:szCs w:val="32"/>
        </w:rPr>
        <w:t>在系统已有项目负责人角色账号</w:t>
      </w:r>
    </w:p>
    <w:p w14:paraId="2C9E22C5">
      <w:pPr>
        <w:numPr>
          <w:ilvl w:val="-1"/>
          <w:numId w:val="0"/>
        </w:numPr>
        <w:adjustRightInd w:val="0"/>
        <w:spacing w:line="600" w:lineRule="exact"/>
        <w:ind w:left="0" w:leftChars="0"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1.</w:t>
      </w:r>
      <w:r>
        <w:rPr>
          <w:rFonts w:hint="eastAsia" w:ascii="仿宋" w:hAnsi="仿宋" w:eastAsia="仿宋" w:cs="仿宋"/>
          <w:color w:val="000000"/>
          <w:sz w:val="32"/>
          <w:szCs w:val="32"/>
        </w:rPr>
        <w:t>打开谷歌或火狐浏览器，输入系统网址：</w:t>
      </w:r>
      <w:r>
        <w:rPr>
          <w:rStyle w:val="13"/>
          <w:rFonts w:hint="eastAsia" w:ascii="仿宋" w:hAnsi="仿宋" w:eastAsia="仿宋" w:cs="仿宋"/>
          <w:color w:val="auto"/>
          <w:sz w:val="32"/>
          <w:szCs w:val="32"/>
        </w:rPr>
        <w:t>http</w:t>
      </w:r>
      <w:r>
        <w:rPr>
          <w:rStyle w:val="13"/>
          <w:rFonts w:hint="eastAsia" w:ascii="仿宋" w:hAnsi="仿宋" w:eastAsia="仿宋" w:cs="仿宋"/>
          <w:color w:val="auto"/>
          <w:sz w:val="32"/>
          <w:szCs w:val="32"/>
          <w:lang w:val="en-US" w:eastAsia="zh-CN"/>
        </w:rPr>
        <w:t>s</w:t>
      </w:r>
      <w:r>
        <w:rPr>
          <w:rStyle w:val="13"/>
          <w:rFonts w:hint="eastAsia" w:ascii="仿宋" w:hAnsi="仿宋" w:eastAsia="仿宋" w:cs="仿宋"/>
          <w:color w:val="auto"/>
          <w:sz w:val="32"/>
          <w:szCs w:val="32"/>
        </w:rPr>
        <w:t>://</w:t>
      </w:r>
      <w:r>
        <w:rPr>
          <w:rStyle w:val="13"/>
          <w:rFonts w:hint="eastAsia" w:ascii="仿宋" w:hAnsi="仿宋" w:eastAsia="仿宋" w:cs="仿宋"/>
          <w:color w:val="auto"/>
          <w:sz w:val="32"/>
          <w:szCs w:val="32"/>
          <w:lang w:val="en-US" w:eastAsia="zh-CN"/>
        </w:rPr>
        <w:t>kjgl.kjt</w:t>
      </w:r>
      <w:r>
        <w:rPr>
          <w:rStyle w:val="13"/>
          <w:rFonts w:hint="eastAsia" w:ascii="仿宋" w:hAnsi="仿宋" w:eastAsia="仿宋" w:cs="仿宋"/>
          <w:color w:val="auto"/>
          <w:sz w:val="32"/>
          <w:szCs w:val="32"/>
        </w:rPr>
        <w:t>.</w:t>
      </w:r>
      <w:r>
        <w:rPr>
          <w:rStyle w:val="13"/>
          <w:rFonts w:hint="eastAsia" w:ascii="仿宋" w:hAnsi="仿宋" w:eastAsia="仿宋" w:cs="仿宋"/>
          <w:color w:val="auto"/>
          <w:sz w:val="32"/>
          <w:szCs w:val="32"/>
          <w:lang w:val="en-US" w:eastAsia="zh-CN"/>
        </w:rPr>
        <w:t>jiangxi.gov.cn</w:t>
      </w:r>
      <w:r>
        <w:rPr>
          <w:rStyle w:val="13"/>
          <w:rFonts w:hint="eastAsia" w:ascii="仿宋" w:hAnsi="仿宋" w:eastAsia="仿宋" w:cs="仿宋"/>
          <w:color w:val="auto"/>
          <w:sz w:val="32"/>
          <w:szCs w:val="32"/>
        </w:rPr>
        <w:t>/</w:t>
      </w:r>
      <w:r>
        <w:rPr>
          <w:rFonts w:hint="eastAsia" w:ascii="仿宋" w:hAnsi="仿宋" w:eastAsia="仿宋" w:cs="仿宋"/>
          <w:sz w:val="32"/>
          <w:szCs w:val="32"/>
          <w:lang w:eastAsia="zh-CN"/>
        </w:rPr>
        <w:t>。</w:t>
      </w:r>
    </w:p>
    <w:p w14:paraId="14F610C1">
      <w:pPr>
        <w:numPr>
          <w:ilvl w:val="-1"/>
          <w:numId w:val="0"/>
        </w:numPr>
        <w:spacing w:line="600" w:lineRule="exact"/>
        <w:ind w:left="0" w:leftChars="0"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2.</w:t>
      </w:r>
      <w:r>
        <w:rPr>
          <w:rFonts w:hint="eastAsia" w:ascii="仿宋" w:hAnsi="仿宋" w:eastAsia="仿宋" w:cs="仿宋"/>
          <w:color w:val="000000"/>
          <w:sz w:val="32"/>
          <w:szCs w:val="32"/>
        </w:rPr>
        <w:t>申报单位管理员登录系统，在“</w:t>
      </w:r>
      <w:r>
        <w:rPr>
          <w:rFonts w:hint="eastAsia" w:ascii="仿宋" w:hAnsi="仿宋" w:eastAsia="仿宋" w:cs="仿宋"/>
          <w:color w:val="000000"/>
          <w:sz w:val="32"/>
          <w:szCs w:val="32"/>
          <w:lang w:val="en-US" w:eastAsia="zh-CN"/>
        </w:rPr>
        <w:t>用户中心</w:t>
      </w:r>
      <w:r>
        <w:rPr>
          <w:rFonts w:hint="eastAsia" w:ascii="仿宋" w:hAnsi="仿宋" w:eastAsia="仿宋" w:cs="仿宋"/>
          <w:color w:val="000000"/>
          <w:sz w:val="32"/>
          <w:szCs w:val="32"/>
        </w:rPr>
        <w:t>-单位管理-</w:t>
      </w:r>
      <w:r>
        <w:rPr>
          <w:rFonts w:hint="eastAsia" w:ascii="仿宋" w:hAnsi="仿宋" w:eastAsia="仿宋" w:cs="仿宋"/>
          <w:color w:val="000000"/>
          <w:sz w:val="32"/>
          <w:szCs w:val="32"/>
          <w:lang w:val="en-US" w:eastAsia="zh-CN"/>
        </w:rPr>
        <w:t>人员</w:t>
      </w:r>
      <w:r>
        <w:rPr>
          <w:rFonts w:hint="eastAsia" w:ascii="仿宋" w:hAnsi="仿宋" w:eastAsia="仿宋" w:cs="仿宋"/>
          <w:color w:val="000000"/>
          <w:sz w:val="32"/>
          <w:szCs w:val="32"/>
        </w:rPr>
        <w:t>管理”页面，选择已经是项目负责人的人员，点击“添加评审专家”按钮，给其添加评审专家角色，该人员用原有账号登录系统就会有项目负责人、</w:t>
      </w:r>
      <w:r>
        <w:rPr>
          <w:rFonts w:hint="eastAsia" w:ascii="仿宋" w:hAnsi="仿宋" w:eastAsia="仿宋" w:cs="仿宋"/>
          <w:color w:val="000000"/>
          <w:sz w:val="32"/>
          <w:szCs w:val="32"/>
          <w:lang w:val="en-US" w:eastAsia="zh-CN"/>
        </w:rPr>
        <w:t>临时</w:t>
      </w:r>
      <w:r>
        <w:rPr>
          <w:rFonts w:hint="eastAsia" w:ascii="仿宋" w:hAnsi="仿宋" w:eastAsia="仿宋" w:cs="仿宋"/>
          <w:color w:val="000000"/>
          <w:sz w:val="32"/>
          <w:szCs w:val="32"/>
        </w:rPr>
        <w:t>评审专家两个角色。待专家维护信息并提交审核通过后，才会成为正式的“评审专家”。</w:t>
      </w:r>
    </w:p>
    <w:p w14:paraId="2F445AC2">
      <w:pPr>
        <w:spacing w:line="360" w:lineRule="auto"/>
        <w:rPr>
          <w:rFonts w:hint="eastAsia" w:ascii="宋体" w:hAnsi="宋体" w:eastAsia="宋体"/>
          <w:color w:val="000000"/>
          <w:sz w:val="24"/>
          <w:szCs w:val="24"/>
          <w:lang w:eastAsia="zh-CN"/>
        </w:rPr>
      </w:pPr>
      <w:r>
        <w:rPr>
          <w:rFonts w:hint="eastAsia" w:ascii="宋体" w:hAnsi="宋体" w:eastAsia="宋体"/>
          <w:color w:val="000000"/>
          <w:sz w:val="24"/>
          <w:szCs w:val="24"/>
          <w:lang w:eastAsia="zh-CN"/>
        </w:rPr>
        <w:drawing>
          <wp:inline distT="0" distB="0" distL="114300" distR="114300">
            <wp:extent cx="5262245" cy="3314700"/>
            <wp:effectExtent l="0" t="0" r="14605" b="0"/>
            <wp:docPr id="12" name="图片 12" descr="CleanShot 2025-04-08 at 15.45.51@2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CleanShot 2025-04-08 at 15.45.51@2x"/>
                    <pic:cNvPicPr>
                      <a:picLocks noChangeAspect="1"/>
                    </pic:cNvPicPr>
                  </pic:nvPicPr>
                  <pic:blipFill>
                    <a:blip r:embed="rId6"/>
                    <a:stretch>
                      <a:fillRect/>
                    </a:stretch>
                  </pic:blipFill>
                  <pic:spPr>
                    <a:xfrm>
                      <a:off x="0" y="0"/>
                      <a:ext cx="5262245" cy="3314700"/>
                    </a:xfrm>
                    <a:prstGeom prst="rect">
                      <a:avLst/>
                    </a:prstGeom>
                    <a:noFill/>
                    <a:ln>
                      <a:noFill/>
                    </a:ln>
                  </pic:spPr>
                </pic:pic>
              </a:graphicData>
            </a:graphic>
          </wp:inline>
        </w:drawing>
      </w:r>
    </w:p>
    <w:p w14:paraId="2C5254EB">
      <w:pPr>
        <w:numPr>
          <w:ilvl w:val="-1"/>
          <w:numId w:val="0"/>
        </w:numPr>
        <w:spacing w:line="600" w:lineRule="exact"/>
        <w:ind w:left="0" w:leftChars="0" w:firstLine="643" w:firstLineChars="200"/>
        <w:rPr>
          <w:rFonts w:hint="eastAsia" w:ascii="楷体_GB2312" w:hAnsi="楷体_GB2312" w:eastAsia="楷体_GB2312" w:cs="楷体_GB2312"/>
          <w:b/>
          <w:bCs/>
          <w:color w:val="000000"/>
          <w:sz w:val="32"/>
          <w:szCs w:val="32"/>
        </w:rPr>
      </w:pPr>
      <w:r>
        <w:rPr>
          <w:rFonts w:hint="eastAsia" w:ascii="楷体_GB2312" w:hAnsi="楷体_GB2312" w:eastAsia="楷体_GB2312" w:cs="楷体_GB2312"/>
          <w:b/>
          <w:bCs/>
          <w:color w:val="000000"/>
          <w:sz w:val="32"/>
          <w:szCs w:val="32"/>
          <w:lang w:eastAsia="zh-CN"/>
        </w:rPr>
        <w:t>（</w:t>
      </w:r>
      <w:r>
        <w:rPr>
          <w:rFonts w:hint="eastAsia" w:ascii="楷体_GB2312" w:hAnsi="楷体_GB2312" w:eastAsia="楷体_GB2312" w:cs="楷体_GB2312"/>
          <w:b/>
          <w:bCs/>
          <w:color w:val="000000"/>
          <w:sz w:val="32"/>
          <w:szCs w:val="32"/>
          <w:lang w:val="en-US" w:eastAsia="zh-CN"/>
        </w:rPr>
        <w:t>三</w:t>
      </w:r>
      <w:r>
        <w:rPr>
          <w:rFonts w:hint="eastAsia" w:ascii="楷体_GB2312" w:hAnsi="楷体_GB2312" w:eastAsia="楷体_GB2312" w:cs="楷体_GB2312"/>
          <w:b/>
          <w:bCs/>
          <w:color w:val="000000"/>
          <w:sz w:val="32"/>
          <w:szCs w:val="32"/>
          <w:lang w:eastAsia="zh-CN"/>
        </w:rPr>
        <w:t>）</w:t>
      </w:r>
      <w:r>
        <w:rPr>
          <w:rFonts w:hint="eastAsia" w:ascii="楷体_GB2312" w:hAnsi="楷体_GB2312" w:eastAsia="楷体_GB2312" w:cs="楷体_GB2312"/>
          <w:b/>
          <w:bCs/>
          <w:color w:val="000000"/>
          <w:sz w:val="32"/>
          <w:szCs w:val="32"/>
        </w:rPr>
        <w:t>在系统已有评审专家角色账号</w:t>
      </w:r>
    </w:p>
    <w:p w14:paraId="6196A19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rPr>
        <w:t>该类用户用已有的评审专家账号登录系统完善提交信息即可。若专家忘记账号密码，可通过</w:t>
      </w:r>
      <w:r>
        <w:rPr>
          <w:rFonts w:hint="eastAsia" w:ascii="仿宋" w:hAnsi="仿宋" w:eastAsia="仿宋" w:cs="仿宋"/>
          <w:color w:val="000000"/>
          <w:sz w:val="32"/>
          <w:szCs w:val="32"/>
          <w:lang w:val="en-US" w:eastAsia="zh-CN"/>
        </w:rPr>
        <w:t>点击登录页面的忘记密码，进入修改密码页面，具体流程见第五章。</w:t>
      </w:r>
    </w:p>
    <w:p w14:paraId="7CA8E267">
      <w:pPr>
        <w:pStyle w:val="2"/>
        <w:spacing w:before="0" w:after="0" w:line="600" w:lineRule="exact"/>
        <w:rPr>
          <w:rFonts w:hint="eastAsia" w:ascii="黑体" w:hAnsi="黑体" w:eastAsia="黑体" w:cs="黑体"/>
          <w:sz w:val="32"/>
          <w:szCs w:val="32"/>
          <w:lang w:eastAsia="zh-CN"/>
        </w:rPr>
      </w:pPr>
      <w:r>
        <w:rPr>
          <w:rFonts w:hint="eastAsia" w:ascii="黑体" w:hAnsi="黑体" w:eastAsia="黑体" w:cs="黑体"/>
          <w:sz w:val="32"/>
          <w:szCs w:val="32"/>
          <w:lang w:val="en-US" w:eastAsia="zh-CN"/>
        </w:rPr>
        <w:t>三</w:t>
      </w:r>
      <w:r>
        <w:rPr>
          <w:rFonts w:hint="eastAsia" w:ascii="黑体" w:hAnsi="黑体" w:eastAsia="黑体" w:cs="黑体"/>
          <w:sz w:val="32"/>
          <w:szCs w:val="32"/>
        </w:rPr>
        <w:t>、专家完善个人信息</w:t>
      </w:r>
    </w:p>
    <w:p w14:paraId="4378FA31">
      <w:pPr>
        <w:numPr>
          <w:ilvl w:val="0"/>
          <w:numId w:val="0"/>
        </w:numPr>
        <w:adjustRightInd w:val="0"/>
        <w:spacing w:line="600" w:lineRule="exact"/>
        <w:ind w:firstLine="640" w:firstLineChars="200"/>
        <w:jc w:val="both"/>
        <w:rPr>
          <w:rFonts w:hint="eastAsia" w:ascii="仿宋" w:hAnsi="仿宋" w:eastAsia="仿宋" w:cs="仿宋"/>
          <w:color w:val="000000"/>
          <w:sz w:val="32"/>
          <w:szCs w:val="32"/>
          <w:lang w:eastAsia="zh-CN"/>
        </w:rPr>
      </w:pPr>
      <w:r>
        <w:rPr>
          <w:rFonts w:hint="eastAsia" w:ascii="仿宋" w:hAnsi="仿宋" w:eastAsia="仿宋" w:cs="仿宋"/>
          <w:color w:val="000000"/>
          <w:sz w:val="32"/>
          <w:szCs w:val="32"/>
          <w:lang w:val="en-US" w:eastAsia="zh-CN"/>
        </w:rPr>
        <w:t>1.</w:t>
      </w:r>
      <w:r>
        <w:rPr>
          <w:rFonts w:hint="eastAsia" w:ascii="仿宋" w:hAnsi="仿宋" w:eastAsia="仿宋" w:cs="仿宋"/>
          <w:color w:val="000000"/>
          <w:sz w:val="32"/>
          <w:szCs w:val="32"/>
        </w:rPr>
        <w:t>打开谷歌或火狐浏览器，输入系统网址：</w:t>
      </w:r>
      <w:r>
        <w:rPr>
          <w:rStyle w:val="13"/>
          <w:rFonts w:hint="eastAsia" w:ascii="仿宋" w:hAnsi="仿宋" w:eastAsia="仿宋" w:cs="仿宋"/>
          <w:color w:val="auto"/>
          <w:sz w:val="32"/>
          <w:szCs w:val="32"/>
        </w:rPr>
        <w:t>http</w:t>
      </w:r>
      <w:r>
        <w:rPr>
          <w:rStyle w:val="13"/>
          <w:rFonts w:hint="eastAsia" w:ascii="仿宋" w:hAnsi="仿宋" w:eastAsia="仿宋" w:cs="仿宋"/>
          <w:color w:val="auto"/>
          <w:sz w:val="32"/>
          <w:szCs w:val="32"/>
          <w:lang w:val="en-US" w:eastAsia="zh-CN"/>
        </w:rPr>
        <w:t>s</w:t>
      </w:r>
      <w:r>
        <w:rPr>
          <w:rStyle w:val="13"/>
          <w:rFonts w:hint="eastAsia" w:ascii="仿宋" w:hAnsi="仿宋" w:eastAsia="仿宋" w:cs="仿宋"/>
          <w:color w:val="auto"/>
          <w:sz w:val="32"/>
          <w:szCs w:val="32"/>
        </w:rPr>
        <w:t>://</w:t>
      </w:r>
      <w:r>
        <w:rPr>
          <w:rStyle w:val="13"/>
          <w:rFonts w:hint="eastAsia" w:ascii="仿宋" w:hAnsi="仿宋" w:eastAsia="仿宋" w:cs="仿宋"/>
          <w:color w:val="auto"/>
          <w:sz w:val="32"/>
          <w:szCs w:val="32"/>
          <w:lang w:val="en-US" w:eastAsia="zh-CN"/>
        </w:rPr>
        <w:t>kjgl.kjt</w:t>
      </w:r>
      <w:r>
        <w:rPr>
          <w:rStyle w:val="13"/>
          <w:rFonts w:hint="eastAsia" w:ascii="仿宋" w:hAnsi="仿宋" w:eastAsia="仿宋" w:cs="仿宋"/>
          <w:color w:val="auto"/>
          <w:sz w:val="32"/>
          <w:szCs w:val="32"/>
        </w:rPr>
        <w:t>.</w:t>
      </w:r>
      <w:r>
        <w:rPr>
          <w:rStyle w:val="13"/>
          <w:rFonts w:hint="eastAsia" w:ascii="仿宋" w:hAnsi="仿宋" w:eastAsia="仿宋" w:cs="仿宋"/>
          <w:color w:val="auto"/>
          <w:sz w:val="32"/>
          <w:szCs w:val="32"/>
          <w:lang w:val="en-US" w:eastAsia="zh-CN"/>
        </w:rPr>
        <w:t>jiangxi.gov.cn</w:t>
      </w:r>
      <w:r>
        <w:rPr>
          <w:rStyle w:val="13"/>
          <w:rFonts w:hint="eastAsia" w:ascii="仿宋" w:hAnsi="仿宋" w:eastAsia="仿宋" w:cs="仿宋"/>
          <w:color w:val="auto"/>
          <w:sz w:val="32"/>
          <w:szCs w:val="32"/>
        </w:rPr>
        <w:t>/</w:t>
      </w:r>
      <w:r>
        <w:rPr>
          <w:rFonts w:hint="eastAsia" w:ascii="仿宋" w:hAnsi="仿宋" w:eastAsia="仿宋" w:cs="仿宋"/>
          <w:sz w:val="32"/>
          <w:szCs w:val="32"/>
          <w:lang w:eastAsia="zh-CN"/>
        </w:rPr>
        <w:t>。</w:t>
      </w:r>
    </w:p>
    <w:p w14:paraId="62A290C6">
      <w:pPr>
        <w:numPr>
          <w:ilvl w:val="0"/>
          <w:numId w:val="0"/>
        </w:numPr>
        <w:spacing w:line="600" w:lineRule="exact"/>
        <w:ind w:leftChars="0" w:firstLine="640" w:firstLineChars="200"/>
        <w:rPr>
          <w:rFonts w:hint="eastAsia" w:ascii="仿宋" w:hAnsi="仿宋" w:eastAsia="仿宋" w:cs="仿宋"/>
          <w:color w:val="000000"/>
          <w:sz w:val="32"/>
          <w:szCs w:val="32"/>
        </w:rPr>
      </w:pPr>
      <w:r>
        <w:rPr>
          <w:rFonts w:hint="eastAsia" w:ascii="仿宋" w:hAnsi="仿宋" w:eastAsia="仿宋" w:cs="仿宋"/>
          <w:sz w:val="32"/>
          <w:szCs w:val="32"/>
          <w:lang w:val="en-US" w:eastAsia="zh-CN"/>
        </w:rPr>
        <w:t>2.用评审专家的账号密码登录系统后，点击“工作台-&gt;应用-&gt;专家库信息系统”，跳转至“江西省科技评审专家库系统”（或直接通过此链接进入：https://kjgl.kjt.jiangxi.gov.cn/zjk/social-login），通过首页</w:t>
      </w:r>
      <w:r>
        <w:rPr>
          <w:rFonts w:hint="eastAsia" w:ascii="仿宋" w:hAnsi="仿宋" w:eastAsia="仿宋" w:cs="仿宋"/>
          <w:color w:val="000000"/>
          <w:sz w:val="32"/>
          <w:szCs w:val="32"/>
          <w:lang w:val="en-US" w:eastAsia="zh-Hans"/>
        </w:rPr>
        <w:t>或者导航菜单</w:t>
      </w:r>
      <w:r>
        <w:rPr>
          <w:rFonts w:hint="eastAsia" w:ascii="仿宋" w:hAnsi="仿宋" w:eastAsia="仿宋" w:cs="仿宋"/>
          <w:color w:val="000000"/>
          <w:sz w:val="32"/>
          <w:szCs w:val="32"/>
          <w:lang w:val="en-US" w:eastAsia="zh-CN"/>
        </w:rPr>
        <w:t>“工作台</w:t>
      </w:r>
      <w:r>
        <w:rPr>
          <w:rFonts w:hint="eastAsia" w:ascii="仿宋" w:hAnsi="仿宋" w:eastAsia="仿宋" w:cs="仿宋"/>
          <w:color w:val="000000"/>
          <w:sz w:val="32"/>
          <w:szCs w:val="32"/>
        </w:rPr>
        <w:t>→</w:t>
      </w:r>
      <w:r>
        <w:rPr>
          <w:rFonts w:hint="eastAsia" w:ascii="仿宋" w:hAnsi="仿宋" w:eastAsia="仿宋" w:cs="仿宋"/>
          <w:color w:val="000000"/>
          <w:sz w:val="32"/>
          <w:szCs w:val="32"/>
          <w:lang w:val="en-US" w:eastAsia="zh-CN"/>
        </w:rPr>
        <w:t>个人信息维护”进入</w:t>
      </w:r>
      <w:r>
        <w:rPr>
          <w:rFonts w:hint="eastAsia" w:ascii="仿宋" w:hAnsi="仿宋" w:eastAsia="仿宋" w:cs="仿宋"/>
          <w:color w:val="000000"/>
          <w:sz w:val="32"/>
          <w:szCs w:val="32"/>
          <w:lang w:val="en-US" w:eastAsia="zh-Hans"/>
        </w:rPr>
        <w:t>个人信息维护</w:t>
      </w:r>
      <w:r>
        <w:rPr>
          <w:rFonts w:hint="eastAsia" w:ascii="仿宋" w:hAnsi="仿宋" w:eastAsia="仿宋" w:cs="仿宋"/>
          <w:color w:val="000000"/>
          <w:sz w:val="32"/>
          <w:szCs w:val="32"/>
          <w:lang w:val="en-US" w:eastAsia="zh-CN"/>
        </w:rPr>
        <w:t>页面</w:t>
      </w:r>
      <w:r>
        <w:rPr>
          <w:rFonts w:hint="eastAsia" w:ascii="仿宋" w:hAnsi="仿宋" w:eastAsia="仿宋" w:cs="仿宋"/>
          <w:color w:val="000000"/>
          <w:sz w:val="32"/>
          <w:szCs w:val="32"/>
        </w:rPr>
        <w:t>。</w:t>
      </w:r>
    </w:p>
    <w:p w14:paraId="24AD240B">
      <w:pPr>
        <w:spacing w:line="312" w:lineRule="auto"/>
        <w:rPr>
          <w:rFonts w:hint="eastAsia"/>
        </w:rPr>
      </w:pPr>
      <w:r>
        <w:drawing>
          <wp:inline distT="0" distB="0" distL="114300" distR="114300">
            <wp:extent cx="5271135" cy="3183255"/>
            <wp:effectExtent l="0" t="0" r="5715" b="171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5271135" cy="3183255"/>
                    </a:xfrm>
                    <a:prstGeom prst="rect">
                      <a:avLst/>
                    </a:prstGeom>
                    <a:noFill/>
                    <a:ln>
                      <a:noFill/>
                    </a:ln>
                  </pic:spPr>
                </pic:pic>
              </a:graphicData>
            </a:graphic>
          </wp:inline>
        </w:drawing>
      </w:r>
    </w:p>
    <w:p w14:paraId="76E993B2">
      <w:pPr>
        <w:numPr>
          <w:ilvl w:val="0"/>
          <w:numId w:val="0"/>
        </w:numPr>
        <w:spacing w:line="600" w:lineRule="exact"/>
        <w:ind w:leftChars="0"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Hans"/>
        </w:rPr>
        <w:t>3.在个人信息维护</w:t>
      </w:r>
      <w:r>
        <w:rPr>
          <w:rFonts w:hint="eastAsia" w:ascii="仿宋" w:hAnsi="仿宋" w:eastAsia="仿宋" w:cs="仿宋"/>
          <w:color w:val="000000"/>
          <w:sz w:val="32"/>
          <w:szCs w:val="32"/>
          <w:lang w:val="en-US" w:eastAsia="zh-CN"/>
        </w:rPr>
        <w:t>页面，</w:t>
      </w:r>
      <w:r>
        <w:rPr>
          <w:rFonts w:hint="eastAsia" w:ascii="仿宋" w:hAnsi="仿宋" w:eastAsia="仿宋" w:cs="仿宋"/>
          <w:color w:val="000000"/>
          <w:sz w:val="32"/>
          <w:szCs w:val="32"/>
          <w:lang w:val="en-US" w:eastAsia="zh-Hans"/>
        </w:rPr>
        <w:t>如实填写“基本信息”、“擅长学科”、“科研活动情况”、“个人简介”、“研究成果”、“承担项目情况”栏的信息。在“附件信息”栏目中上传所需要提供的相关证明材料</w:t>
      </w:r>
      <w:r>
        <w:rPr>
          <w:rFonts w:hint="eastAsia" w:ascii="仿宋" w:hAnsi="仿宋" w:eastAsia="仿宋" w:cs="仿宋"/>
          <w:color w:val="000000"/>
          <w:sz w:val="32"/>
          <w:szCs w:val="32"/>
        </w:rPr>
        <w:t>。</w:t>
      </w:r>
    </w:p>
    <w:p w14:paraId="30DE0352">
      <w:pPr>
        <w:spacing w:line="312" w:lineRule="auto"/>
      </w:pPr>
      <w:r>
        <w:drawing>
          <wp:inline distT="0" distB="0" distL="114300" distR="114300">
            <wp:extent cx="5272405" cy="3201035"/>
            <wp:effectExtent l="0" t="0" r="4445" b="1841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5272405" cy="3201035"/>
                    </a:xfrm>
                    <a:prstGeom prst="rect">
                      <a:avLst/>
                    </a:prstGeom>
                    <a:noFill/>
                    <a:ln>
                      <a:noFill/>
                    </a:ln>
                  </pic:spPr>
                </pic:pic>
              </a:graphicData>
            </a:graphic>
          </wp:inline>
        </w:drawing>
      </w:r>
    </w:p>
    <w:p w14:paraId="5CCD2413">
      <w:pPr>
        <w:spacing w:line="600" w:lineRule="exact"/>
        <w:rPr>
          <w:rFonts w:hint="eastAsia" w:ascii="仿宋" w:hAnsi="仿宋" w:eastAsia="仿宋" w:cs="仿宋"/>
          <w:sz w:val="32"/>
          <w:szCs w:val="32"/>
        </w:rPr>
      </w:pPr>
      <w:r>
        <w:rPr>
          <w:rFonts w:hint="eastAsia" w:ascii="仿宋" w:hAnsi="仿宋" w:eastAsia="仿宋" w:cs="仿宋"/>
          <w:b/>
          <w:bCs/>
          <w:color w:val="000000"/>
          <w:sz w:val="32"/>
          <w:szCs w:val="32"/>
          <w:lang w:val="en-US" w:eastAsia="zh-Hans"/>
        </w:rPr>
        <w:t>注意</w:t>
      </w:r>
      <w:r>
        <w:rPr>
          <w:rFonts w:hint="eastAsia" w:ascii="仿宋" w:hAnsi="仿宋" w:eastAsia="仿宋" w:cs="仿宋"/>
          <w:color w:val="000000"/>
          <w:sz w:val="32"/>
          <w:szCs w:val="32"/>
          <w:lang w:val="en-US" w:eastAsia="zh-Hans"/>
        </w:rPr>
        <w:t>：加带*号的信息项必须填写。为了防止在填写时丢失信息，请在填写过程中经常点击“暂存”按钮</w:t>
      </w:r>
      <w:r>
        <w:rPr>
          <w:rFonts w:hint="eastAsia" w:ascii="仿宋" w:hAnsi="仿宋" w:eastAsia="仿宋" w:cs="仿宋"/>
          <w:color w:val="000000"/>
          <w:sz w:val="32"/>
          <w:szCs w:val="32"/>
          <w:lang w:val="en-US" w:eastAsia="zh-CN"/>
        </w:rPr>
        <w:t>，</w:t>
      </w:r>
      <w:r>
        <w:rPr>
          <w:rFonts w:hint="eastAsia" w:ascii="仿宋" w:hAnsi="仿宋" w:eastAsia="仿宋" w:cs="仿宋"/>
          <w:color w:val="000000"/>
          <w:sz w:val="32"/>
          <w:szCs w:val="32"/>
          <w:lang w:val="en-US" w:eastAsia="zh-Hans"/>
        </w:rPr>
        <w:t>以防填写信息丢失。</w:t>
      </w:r>
    </w:p>
    <w:p w14:paraId="0C7CED06">
      <w:pPr>
        <w:numPr>
          <w:ilvl w:val="0"/>
          <w:numId w:val="0"/>
        </w:numPr>
        <w:spacing w:line="600" w:lineRule="exact"/>
        <w:ind w:leftChars="0"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4.个人信息维护</w:t>
      </w:r>
      <w:r>
        <w:rPr>
          <w:rFonts w:hint="eastAsia" w:ascii="仿宋" w:hAnsi="仿宋" w:eastAsia="仿宋" w:cs="仿宋"/>
          <w:color w:val="000000"/>
          <w:sz w:val="32"/>
          <w:szCs w:val="32"/>
          <w:lang w:val="en-US" w:eastAsia="zh-Hans"/>
        </w:rPr>
        <w:t>页面</w:t>
      </w:r>
      <w:r>
        <w:rPr>
          <w:rFonts w:hint="eastAsia" w:ascii="仿宋" w:hAnsi="仿宋" w:eastAsia="仿宋" w:cs="仿宋"/>
          <w:color w:val="000000"/>
          <w:sz w:val="32"/>
          <w:szCs w:val="32"/>
          <w:lang w:val="en-US" w:eastAsia="zh-CN"/>
        </w:rPr>
        <w:t>信息</w:t>
      </w:r>
      <w:r>
        <w:rPr>
          <w:rFonts w:hint="eastAsia" w:ascii="仿宋" w:hAnsi="仿宋" w:eastAsia="仿宋" w:cs="仿宋"/>
          <w:color w:val="000000"/>
          <w:sz w:val="32"/>
          <w:szCs w:val="32"/>
          <w:lang w:val="en-US" w:eastAsia="zh-Hans"/>
        </w:rPr>
        <w:t>填写完成后，点击“填写检查”按钮，</w:t>
      </w:r>
      <w:r>
        <w:rPr>
          <w:rFonts w:hint="eastAsia" w:ascii="仿宋" w:hAnsi="仿宋" w:eastAsia="仿宋" w:cs="仿宋"/>
          <w:color w:val="000000"/>
          <w:sz w:val="32"/>
          <w:szCs w:val="32"/>
          <w:lang w:val="en-US" w:eastAsia="zh-CN"/>
        </w:rPr>
        <w:t>全部填写检查通过后</w:t>
      </w:r>
      <w:r>
        <w:rPr>
          <w:rFonts w:hint="eastAsia" w:ascii="仿宋" w:hAnsi="仿宋" w:eastAsia="仿宋" w:cs="仿宋"/>
          <w:color w:val="000000"/>
          <w:sz w:val="32"/>
          <w:szCs w:val="32"/>
          <w:lang w:val="en-US" w:eastAsia="zh-Hans"/>
        </w:rPr>
        <w:t>则可点击“提交”按钮</w:t>
      </w:r>
      <w:r>
        <w:rPr>
          <w:rFonts w:hint="eastAsia" w:ascii="仿宋" w:hAnsi="仿宋" w:eastAsia="仿宋" w:cs="仿宋"/>
          <w:color w:val="000000"/>
          <w:sz w:val="32"/>
          <w:szCs w:val="32"/>
        </w:rPr>
        <w:t>提交审核。</w:t>
      </w:r>
    </w:p>
    <w:p w14:paraId="0AA29A08">
      <w:pPr>
        <w:numPr>
          <w:ilvl w:val="0"/>
          <w:numId w:val="0"/>
        </w:numPr>
        <w:spacing w:line="312" w:lineRule="auto"/>
        <w:ind w:leftChars="0"/>
        <w:rPr>
          <w:rFonts w:hint="eastAsia" w:ascii="宋体" w:hAnsi="宋体"/>
          <w:color w:val="000000"/>
          <w:sz w:val="24"/>
          <w:szCs w:val="24"/>
        </w:rPr>
      </w:pPr>
      <w:r>
        <w:drawing>
          <wp:inline distT="0" distB="0" distL="114300" distR="114300">
            <wp:extent cx="5273040" cy="2945765"/>
            <wp:effectExtent l="0" t="0" r="3810" b="698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a:stretch>
                      <a:fillRect/>
                    </a:stretch>
                  </pic:blipFill>
                  <pic:spPr>
                    <a:xfrm>
                      <a:off x="0" y="0"/>
                      <a:ext cx="5273040" cy="2945765"/>
                    </a:xfrm>
                    <a:prstGeom prst="rect">
                      <a:avLst/>
                    </a:prstGeom>
                    <a:noFill/>
                    <a:ln>
                      <a:noFill/>
                    </a:ln>
                  </pic:spPr>
                </pic:pic>
              </a:graphicData>
            </a:graphic>
          </wp:inline>
        </w:drawing>
      </w:r>
    </w:p>
    <w:p w14:paraId="1B968A94">
      <w:pPr>
        <w:numPr>
          <w:ilvl w:val="0"/>
          <w:numId w:val="0"/>
        </w:numPr>
        <w:spacing w:line="600" w:lineRule="exact"/>
        <w:ind w:leftChars="0"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5.</w:t>
      </w:r>
      <w:r>
        <w:rPr>
          <w:rFonts w:hint="eastAsia" w:ascii="仿宋" w:hAnsi="仿宋" w:eastAsia="仿宋" w:cs="仿宋"/>
          <w:color w:val="000000"/>
          <w:sz w:val="32"/>
          <w:szCs w:val="32"/>
          <w:lang w:val="en-US" w:eastAsia="zh-Hans"/>
        </w:rPr>
        <w:t>专家个人信息维护</w:t>
      </w:r>
      <w:r>
        <w:rPr>
          <w:rFonts w:hint="eastAsia" w:ascii="仿宋" w:hAnsi="仿宋" w:eastAsia="仿宋" w:cs="仿宋"/>
          <w:color w:val="000000"/>
          <w:sz w:val="32"/>
          <w:szCs w:val="32"/>
          <w:lang w:val="en-US" w:eastAsia="zh-CN"/>
        </w:rPr>
        <w:t>提交后</w:t>
      </w:r>
      <w:r>
        <w:rPr>
          <w:rFonts w:hint="eastAsia" w:ascii="仿宋" w:hAnsi="仿宋" w:eastAsia="仿宋" w:cs="仿宋"/>
          <w:color w:val="000000"/>
          <w:sz w:val="32"/>
          <w:szCs w:val="32"/>
          <w:lang w:val="en-US" w:eastAsia="zh-Hans"/>
        </w:rPr>
        <w:t>可</w:t>
      </w:r>
      <w:r>
        <w:rPr>
          <w:rFonts w:hint="eastAsia" w:ascii="仿宋" w:hAnsi="仿宋" w:eastAsia="仿宋" w:cs="仿宋"/>
          <w:color w:val="000000"/>
          <w:sz w:val="32"/>
          <w:szCs w:val="32"/>
          <w:lang w:val="en-US" w:eastAsia="zh-CN"/>
        </w:rPr>
        <w:t>查</w:t>
      </w:r>
      <w:r>
        <w:rPr>
          <w:rFonts w:hint="eastAsia" w:ascii="仿宋" w:hAnsi="仿宋" w:eastAsia="仿宋" w:cs="仿宋"/>
          <w:color w:val="000000"/>
          <w:sz w:val="32"/>
          <w:szCs w:val="32"/>
          <w:lang w:val="en-US" w:eastAsia="zh-Hans"/>
        </w:rPr>
        <w:t>看信息审核的实时状态</w:t>
      </w:r>
      <w:r>
        <w:rPr>
          <w:rFonts w:hint="eastAsia" w:ascii="仿宋" w:hAnsi="仿宋" w:eastAsia="仿宋" w:cs="仿宋"/>
          <w:color w:val="000000"/>
          <w:sz w:val="32"/>
          <w:szCs w:val="32"/>
          <w:lang w:val="en-US" w:eastAsia="zh-CN"/>
        </w:rPr>
        <w:t>，专家个人信息维护审核通过后成为正式评审专家。（</w:t>
      </w:r>
      <w:r>
        <w:rPr>
          <w:rFonts w:hint="eastAsia" w:ascii="仿宋" w:hAnsi="仿宋" w:eastAsia="仿宋" w:cs="仿宋"/>
          <w:sz w:val="32"/>
          <w:szCs w:val="32"/>
          <w:lang w:val="en-US" w:eastAsia="zh-CN"/>
        </w:rPr>
        <w:t>省内专家个人信息维护审核流程：申报单位审核</w:t>
      </w:r>
      <w:r>
        <w:rPr>
          <w:rFonts w:hint="eastAsia" w:ascii="仿宋" w:hAnsi="仿宋" w:eastAsia="仿宋" w:cs="仿宋"/>
          <w:color w:val="000000"/>
          <w:sz w:val="32"/>
          <w:szCs w:val="32"/>
        </w:rPr>
        <w:t>→</w:t>
      </w:r>
      <w:r>
        <w:rPr>
          <w:rFonts w:hint="eastAsia" w:ascii="仿宋" w:hAnsi="仿宋" w:eastAsia="仿宋" w:cs="仿宋"/>
          <w:sz w:val="32"/>
          <w:szCs w:val="32"/>
        </w:rPr>
        <w:t>专家库初审人员</w:t>
      </w:r>
      <w:r>
        <w:rPr>
          <w:rFonts w:hint="eastAsia" w:ascii="仿宋" w:hAnsi="仿宋" w:eastAsia="仿宋" w:cs="仿宋"/>
          <w:sz w:val="32"/>
          <w:szCs w:val="32"/>
          <w:lang w:val="en-US" w:eastAsia="zh-CN"/>
        </w:rPr>
        <w:t>审核</w:t>
      </w:r>
      <w:r>
        <w:rPr>
          <w:rFonts w:hint="eastAsia" w:ascii="仿宋" w:hAnsi="仿宋" w:eastAsia="仿宋" w:cs="仿宋"/>
          <w:color w:val="000000"/>
          <w:sz w:val="32"/>
          <w:szCs w:val="32"/>
        </w:rPr>
        <w:t>→</w:t>
      </w:r>
      <w:r>
        <w:rPr>
          <w:rFonts w:hint="eastAsia" w:ascii="仿宋" w:hAnsi="仿宋" w:eastAsia="仿宋" w:cs="仿宋"/>
          <w:sz w:val="32"/>
          <w:szCs w:val="32"/>
        </w:rPr>
        <w:t>专家库管理员</w:t>
      </w:r>
      <w:r>
        <w:rPr>
          <w:rFonts w:hint="eastAsia" w:ascii="仿宋" w:hAnsi="仿宋" w:eastAsia="仿宋" w:cs="仿宋"/>
          <w:sz w:val="32"/>
          <w:szCs w:val="32"/>
          <w:lang w:val="en-US" w:eastAsia="zh-CN"/>
        </w:rPr>
        <w:t>审核</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省外专家个人信息维护审核流程：</w:t>
      </w:r>
      <w:r>
        <w:rPr>
          <w:rFonts w:hint="eastAsia" w:ascii="仿宋" w:hAnsi="仿宋" w:eastAsia="仿宋" w:cs="仿宋"/>
          <w:sz w:val="32"/>
          <w:szCs w:val="32"/>
        </w:rPr>
        <w:t>专家库初审人员</w:t>
      </w:r>
      <w:r>
        <w:rPr>
          <w:rFonts w:hint="eastAsia" w:ascii="仿宋" w:hAnsi="仿宋" w:eastAsia="仿宋" w:cs="仿宋"/>
          <w:sz w:val="32"/>
          <w:szCs w:val="32"/>
          <w:lang w:val="en-US" w:eastAsia="zh-CN"/>
        </w:rPr>
        <w:t>审核</w:t>
      </w:r>
      <w:r>
        <w:rPr>
          <w:rFonts w:hint="eastAsia" w:ascii="仿宋" w:hAnsi="仿宋" w:eastAsia="仿宋" w:cs="仿宋"/>
          <w:color w:val="000000"/>
          <w:sz w:val="32"/>
          <w:szCs w:val="32"/>
        </w:rPr>
        <w:t>→</w:t>
      </w:r>
      <w:r>
        <w:rPr>
          <w:rFonts w:hint="eastAsia" w:ascii="仿宋" w:hAnsi="仿宋" w:eastAsia="仿宋" w:cs="仿宋"/>
          <w:sz w:val="32"/>
          <w:szCs w:val="32"/>
        </w:rPr>
        <w:t>专家库管理员</w:t>
      </w:r>
      <w:r>
        <w:rPr>
          <w:rFonts w:hint="eastAsia" w:ascii="仿宋" w:hAnsi="仿宋" w:eastAsia="仿宋" w:cs="仿宋"/>
          <w:sz w:val="32"/>
          <w:szCs w:val="32"/>
          <w:lang w:val="en-US" w:eastAsia="zh-CN"/>
        </w:rPr>
        <w:t>审核</w:t>
      </w:r>
      <w:r>
        <w:rPr>
          <w:rFonts w:hint="eastAsia" w:ascii="仿宋" w:hAnsi="仿宋" w:eastAsia="仿宋" w:cs="仿宋"/>
          <w:color w:val="000000"/>
          <w:sz w:val="32"/>
          <w:szCs w:val="32"/>
        </w:rPr>
        <w:t>。</w:t>
      </w:r>
      <w:r>
        <w:rPr>
          <w:rFonts w:hint="eastAsia" w:ascii="仿宋" w:hAnsi="仿宋" w:eastAsia="仿宋" w:cs="仿宋"/>
          <w:color w:val="000000"/>
          <w:sz w:val="32"/>
          <w:szCs w:val="32"/>
          <w:lang w:eastAsia="zh-CN"/>
        </w:rPr>
        <w:t>）</w:t>
      </w:r>
    </w:p>
    <w:p w14:paraId="2ABB8D71">
      <w:pPr>
        <w:numPr>
          <w:ilvl w:val="0"/>
          <w:numId w:val="0"/>
        </w:numPr>
        <w:spacing w:line="312" w:lineRule="auto"/>
        <w:ind w:leftChars="0"/>
      </w:pPr>
      <w:r>
        <w:drawing>
          <wp:inline distT="0" distB="0" distL="114300" distR="114300">
            <wp:extent cx="5263515" cy="2707005"/>
            <wp:effectExtent l="0" t="0" r="13335" b="1714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0"/>
                    <a:stretch>
                      <a:fillRect/>
                    </a:stretch>
                  </pic:blipFill>
                  <pic:spPr>
                    <a:xfrm>
                      <a:off x="0" y="0"/>
                      <a:ext cx="5263515" cy="2707005"/>
                    </a:xfrm>
                    <a:prstGeom prst="rect">
                      <a:avLst/>
                    </a:prstGeom>
                    <a:noFill/>
                    <a:ln>
                      <a:noFill/>
                    </a:ln>
                  </pic:spPr>
                </pic:pic>
              </a:graphicData>
            </a:graphic>
          </wp:inline>
        </w:drawing>
      </w:r>
    </w:p>
    <w:p w14:paraId="2C5CA699">
      <w:pPr>
        <w:pStyle w:val="2"/>
        <w:spacing w:before="0" w:after="0" w:line="600" w:lineRule="exact"/>
        <w:rPr>
          <w:rFonts w:hint="eastAsia" w:ascii="黑体" w:hAnsi="黑体" w:eastAsia="黑体" w:cs="黑体"/>
          <w:sz w:val="32"/>
          <w:szCs w:val="32"/>
        </w:rPr>
      </w:pPr>
      <w:r>
        <w:rPr>
          <w:rFonts w:hint="eastAsia" w:ascii="黑体" w:hAnsi="黑体" w:eastAsia="黑体" w:cs="黑体"/>
          <w:sz w:val="32"/>
          <w:szCs w:val="32"/>
          <w:lang w:val="en-US" w:eastAsia="zh-CN"/>
        </w:rPr>
        <w:t>四</w:t>
      </w:r>
      <w:r>
        <w:rPr>
          <w:rFonts w:hint="eastAsia" w:ascii="黑体" w:hAnsi="黑体" w:eastAsia="黑体" w:cs="黑体"/>
          <w:sz w:val="32"/>
          <w:szCs w:val="32"/>
        </w:rPr>
        <w:t>、申报单位审核专家信息</w:t>
      </w:r>
    </w:p>
    <w:p w14:paraId="3D84D138">
      <w:pPr>
        <w:numPr>
          <w:ilvl w:val="0"/>
          <w:numId w:val="0"/>
        </w:numPr>
        <w:adjustRightInd w:val="0"/>
        <w:spacing w:line="600" w:lineRule="exact"/>
        <w:ind w:leftChars="0"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1.</w:t>
      </w:r>
      <w:r>
        <w:rPr>
          <w:rFonts w:hint="eastAsia" w:ascii="仿宋" w:hAnsi="仿宋" w:eastAsia="仿宋" w:cs="仿宋"/>
          <w:color w:val="000000"/>
          <w:sz w:val="32"/>
          <w:szCs w:val="32"/>
        </w:rPr>
        <w:t>打开谷歌或火狐浏览器，输入系统网址：</w:t>
      </w:r>
      <w:r>
        <w:rPr>
          <w:rStyle w:val="13"/>
          <w:rFonts w:hint="eastAsia" w:ascii="仿宋" w:hAnsi="仿宋" w:eastAsia="仿宋" w:cs="仿宋"/>
          <w:color w:val="auto"/>
          <w:sz w:val="32"/>
          <w:szCs w:val="32"/>
        </w:rPr>
        <w:t>http</w:t>
      </w:r>
      <w:r>
        <w:rPr>
          <w:rStyle w:val="13"/>
          <w:rFonts w:hint="eastAsia" w:ascii="仿宋" w:hAnsi="仿宋" w:eastAsia="仿宋" w:cs="仿宋"/>
          <w:color w:val="auto"/>
          <w:sz w:val="32"/>
          <w:szCs w:val="32"/>
          <w:lang w:val="en-US" w:eastAsia="zh-CN"/>
        </w:rPr>
        <w:t>s</w:t>
      </w:r>
      <w:r>
        <w:rPr>
          <w:rStyle w:val="13"/>
          <w:rFonts w:hint="eastAsia" w:ascii="仿宋" w:hAnsi="仿宋" w:eastAsia="仿宋" w:cs="仿宋"/>
          <w:color w:val="auto"/>
          <w:sz w:val="32"/>
          <w:szCs w:val="32"/>
        </w:rPr>
        <w:t>://</w:t>
      </w:r>
      <w:r>
        <w:rPr>
          <w:rStyle w:val="13"/>
          <w:rFonts w:hint="eastAsia" w:ascii="仿宋" w:hAnsi="仿宋" w:eastAsia="仿宋" w:cs="仿宋"/>
          <w:color w:val="auto"/>
          <w:sz w:val="32"/>
          <w:szCs w:val="32"/>
          <w:lang w:val="en-US" w:eastAsia="zh-CN"/>
        </w:rPr>
        <w:t>kjgl.kjt</w:t>
      </w:r>
      <w:r>
        <w:rPr>
          <w:rStyle w:val="13"/>
          <w:rFonts w:hint="eastAsia" w:ascii="仿宋" w:hAnsi="仿宋" w:eastAsia="仿宋" w:cs="仿宋"/>
          <w:color w:val="auto"/>
          <w:sz w:val="32"/>
          <w:szCs w:val="32"/>
        </w:rPr>
        <w:t>.</w:t>
      </w:r>
      <w:r>
        <w:rPr>
          <w:rStyle w:val="13"/>
          <w:rFonts w:hint="eastAsia" w:ascii="仿宋" w:hAnsi="仿宋" w:eastAsia="仿宋" w:cs="仿宋"/>
          <w:color w:val="auto"/>
          <w:sz w:val="32"/>
          <w:szCs w:val="32"/>
          <w:lang w:val="en-US" w:eastAsia="zh-CN"/>
        </w:rPr>
        <w:t>jiangxi.gov.cn</w:t>
      </w:r>
      <w:r>
        <w:rPr>
          <w:rStyle w:val="13"/>
          <w:rFonts w:hint="eastAsia" w:ascii="仿宋" w:hAnsi="仿宋" w:eastAsia="仿宋" w:cs="仿宋"/>
          <w:color w:val="auto"/>
          <w:sz w:val="32"/>
          <w:szCs w:val="32"/>
        </w:rPr>
        <w:t>/</w:t>
      </w:r>
    </w:p>
    <w:p w14:paraId="2DF26B03">
      <w:pPr>
        <w:numPr>
          <w:ilvl w:val="0"/>
          <w:numId w:val="0"/>
        </w:numPr>
        <w:spacing w:line="600" w:lineRule="exact"/>
        <w:ind w:leftChars="0" w:firstLine="640" w:firstLineChars="200"/>
        <w:rPr>
          <w:rFonts w:hint="eastAsia" w:ascii="仿宋" w:hAnsi="仿宋" w:eastAsia="仿宋" w:cs="仿宋"/>
          <w:color w:val="000000"/>
          <w:sz w:val="32"/>
          <w:szCs w:val="32"/>
        </w:rPr>
      </w:pPr>
      <w:r>
        <w:rPr>
          <w:rFonts w:hint="eastAsia" w:ascii="仿宋" w:hAnsi="仿宋" w:eastAsia="仿宋" w:cs="仿宋"/>
          <w:sz w:val="32"/>
          <w:szCs w:val="32"/>
          <w:lang w:val="en-US" w:eastAsia="zh-CN"/>
        </w:rPr>
        <w:t>2.用单位管理员的账号密码登录系统后，点击“工作台-&gt;应用-&gt;专家库信息系统”，跳转至“江西省科技评审专家库系统”（或直接通过此链接进入：https://kjgl.kjt.jiangxi.gov.cn/zjk/social-login），通过导航菜单“专家信息管理</w:t>
      </w:r>
      <w:r>
        <w:rPr>
          <w:rFonts w:hint="eastAsia" w:ascii="仿宋" w:hAnsi="仿宋" w:eastAsia="仿宋" w:cs="仿宋"/>
          <w:color w:val="000000"/>
          <w:sz w:val="32"/>
          <w:szCs w:val="32"/>
        </w:rPr>
        <w:t>→</w:t>
      </w:r>
      <w:r>
        <w:rPr>
          <w:rFonts w:hint="eastAsia" w:ascii="仿宋" w:hAnsi="仿宋" w:eastAsia="仿宋" w:cs="仿宋"/>
          <w:color w:val="000000"/>
          <w:sz w:val="32"/>
          <w:szCs w:val="32"/>
          <w:lang w:val="en-US" w:eastAsia="zh-CN"/>
        </w:rPr>
        <w:t>专家信息审核”进入专家信息审核页面，</w:t>
      </w:r>
      <w:r>
        <w:rPr>
          <w:rFonts w:hint="eastAsia" w:ascii="仿宋" w:hAnsi="仿宋" w:eastAsia="仿宋" w:cs="仿宋"/>
          <w:color w:val="000000"/>
          <w:sz w:val="32"/>
          <w:szCs w:val="32"/>
          <w:lang w:val="en-US" w:eastAsia="zh-Hans"/>
        </w:rPr>
        <w:t>在该页面可以看到所有待</w:t>
      </w:r>
      <w:r>
        <w:rPr>
          <w:rFonts w:hint="eastAsia" w:ascii="仿宋" w:hAnsi="仿宋" w:eastAsia="仿宋" w:cs="仿宋"/>
          <w:color w:val="000000"/>
          <w:sz w:val="32"/>
          <w:szCs w:val="32"/>
          <w:lang w:val="en-US" w:eastAsia="zh-CN"/>
        </w:rPr>
        <w:t>单位</w:t>
      </w:r>
      <w:r>
        <w:rPr>
          <w:rFonts w:hint="eastAsia" w:ascii="仿宋" w:hAnsi="仿宋" w:eastAsia="仿宋" w:cs="仿宋"/>
          <w:color w:val="000000"/>
          <w:sz w:val="32"/>
          <w:szCs w:val="32"/>
          <w:lang w:val="en-US" w:eastAsia="zh-Hans"/>
        </w:rPr>
        <w:t>审核的专家数据，点击操作列“进入审核”按钮进入审核详情页面</w:t>
      </w:r>
      <w:r>
        <w:rPr>
          <w:rFonts w:hint="eastAsia" w:ascii="仿宋" w:hAnsi="仿宋" w:eastAsia="仿宋" w:cs="仿宋"/>
          <w:color w:val="000000"/>
          <w:sz w:val="32"/>
          <w:szCs w:val="32"/>
        </w:rPr>
        <w:t>。</w:t>
      </w:r>
    </w:p>
    <w:p w14:paraId="64C23066">
      <w:pPr>
        <w:numPr>
          <w:ilvl w:val="0"/>
          <w:numId w:val="0"/>
        </w:numPr>
        <w:spacing w:line="312" w:lineRule="auto"/>
        <w:ind w:leftChars="0"/>
        <w:rPr>
          <w:rFonts w:hint="eastAsia" w:ascii="宋体" w:hAnsi="宋体"/>
          <w:color w:val="000000"/>
          <w:sz w:val="24"/>
          <w:szCs w:val="24"/>
        </w:rPr>
      </w:pPr>
      <w:r>
        <w:drawing>
          <wp:inline distT="0" distB="0" distL="114300" distR="114300">
            <wp:extent cx="5270500" cy="2235200"/>
            <wp:effectExtent l="0" t="0" r="6350" b="1270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1"/>
                    <a:stretch>
                      <a:fillRect/>
                    </a:stretch>
                  </pic:blipFill>
                  <pic:spPr>
                    <a:xfrm>
                      <a:off x="0" y="0"/>
                      <a:ext cx="5270500" cy="2235200"/>
                    </a:xfrm>
                    <a:prstGeom prst="rect">
                      <a:avLst/>
                    </a:prstGeom>
                    <a:noFill/>
                    <a:ln>
                      <a:noFill/>
                    </a:ln>
                  </pic:spPr>
                </pic:pic>
              </a:graphicData>
            </a:graphic>
          </wp:inline>
        </w:drawing>
      </w:r>
    </w:p>
    <w:p w14:paraId="4291B4A1">
      <w:pPr>
        <w:numPr>
          <w:ilvl w:val="0"/>
          <w:numId w:val="0"/>
        </w:numPr>
        <w:spacing w:line="600" w:lineRule="exact"/>
        <w:ind w:leftChars="0"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3.在审核专家信息页面，</w:t>
      </w:r>
      <w:r>
        <w:rPr>
          <w:rFonts w:hint="eastAsia" w:ascii="仿宋" w:hAnsi="仿宋" w:eastAsia="仿宋" w:cs="仿宋"/>
          <w:color w:val="000000"/>
          <w:sz w:val="32"/>
          <w:szCs w:val="32"/>
          <w:lang w:val="en-US" w:eastAsia="zh-Hans"/>
        </w:rPr>
        <w:t>查看专家信息，若无问题，填写审核意见后点击“审核通过”按钮；若有问题需要修改，则在意见框填写意见后点击“退回修改”按钮；若暂不审核，则点击“关闭”按钮</w:t>
      </w:r>
      <w:r>
        <w:rPr>
          <w:rFonts w:hint="eastAsia" w:ascii="仿宋" w:hAnsi="仿宋" w:eastAsia="仿宋" w:cs="仿宋"/>
          <w:color w:val="000000"/>
          <w:sz w:val="32"/>
          <w:szCs w:val="32"/>
        </w:rPr>
        <w:t>。</w:t>
      </w:r>
    </w:p>
    <w:p w14:paraId="6AD3D4C7">
      <w:pPr>
        <w:numPr>
          <w:ilvl w:val="0"/>
          <w:numId w:val="0"/>
        </w:numPr>
        <w:spacing w:line="312" w:lineRule="auto"/>
        <w:ind w:leftChars="0"/>
        <w:rPr>
          <w:rFonts w:hint="eastAsia" w:ascii="宋体" w:hAnsi="宋体"/>
          <w:color w:val="000000"/>
          <w:sz w:val="24"/>
          <w:szCs w:val="24"/>
        </w:rPr>
      </w:pPr>
      <w:r>
        <w:drawing>
          <wp:inline distT="0" distB="0" distL="114300" distR="114300">
            <wp:extent cx="5266690" cy="2921000"/>
            <wp:effectExtent l="0" t="0" r="10160" b="1270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2"/>
                    <a:stretch>
                      <a:fillRect/>
                    </a:stretch>
                  </pic:blipFill>
                  <pic:spPr>
                    <a:xfrm>
                      <a:off x="0" y="0"/>
                      <a:ext cx="5266690" cy="2921000"/>
                    </a:xfrm>
                    <a:prstGeom prst="rect">
                      <a:avLst/>
                    </a:prstGeom>
                    <a:noFill/>
                    <a:ln>
                      <a:noFill/>
                    </a:ln>
                  </pic:spPr>
                </pic:pic>
              </a:graphicData>
            </a:graphic>
          </wp:inline>
        </w:drawing>
      </w:r>
    </w:p>
    <w:p w14:paraId="46904B35">
      <w:pPr>
        <w:numPr>
          <w:ilvl w:val="0"/>
          <w:numId w:val="0"/>
        </w:numPr>
        <w:spacing w:line="600" w:lineRule="exact"/>
        <w:ind w:leftChars="0"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4.在审核专家信息页面，</w:t>
      </w:r>
      <w:r>
        <w:rPr>
          <w:rFonts w:hint="eastAsia" w:ascii="仿宋" w:hAnsi="仿宋" w:eastAsia="仿宋" w:cs="仿宋"/>
          <w:color w:val="000000"/>
          <w:sz w:val="32"/>
          <w:szCs w:val="32"/>
          <w:lang w:val="en-US" w:eastAsia="zh-Hans"/>
        </w:rPr>
        <w:t>若对待审核的专家</w:t>
      </w:r>
      <w:r>
        <w:rPr>
          <w:rFonts w:hint="eastAsia" w:ascii="仿宋" w:hAnsi="仿宋" w:eastAsia="仿宋" w:cs="仿宋"/>
          <w:color w:val="000000"/>
          <w:sz w:val="32"/>
          <w:szCs w:val="32"/>
          <w:lang w:val="en-US" w:eastAsia="zh-CN"/>
        </w:rPr>
        <w:t>信息</w:t>
      </w:r>
      <w:r>
        <w:rPr>
          <w:rFonts w:hint="eastAsia" w:ascii="仿宋" w:hAnsi="仿宋" w:eastAsia="仿宋" w:cs="仿宋"/>
          <w:color w:val="000000"/>
          <w:sz w:val="32"/>
          <w:szCs w:val="32"/>
          <w:lang w:val="en-US" w:eastAsia="zh-Hans"/>
        </w:rPr>
        <w:t>需要进行批量“审核通过”操作，勾选待审核的专家，点击“审核通过”按钮，在审核通过意见框内输入审核意见</w:t>
      </w:r>
      <w:r>
        <w:rPr>
          <w:rFonts w:hint="eastAsia" w:ascii="仿宋" w:hAnsi="仿宋" w:eastAsia="仿宋" w:cs="仿宋"/>
          <w:color w:val="000000"/>
          <w:sz w:val="32"/>
          <w:szCs w:val="32"/>
          <w:lang w:val="en-US" w:eastAsia="zh-CN"/>
        </w:rPr>
        <w:t>点击“确认”按钮；</w:t>
      </w:r>
      <w:r>
        <w:rPr>
          <w:rFonts w:hint="eastAsia" w:ascii="仿宋" w:hAnsi="仿宋" w:eastAsia="仿宋" w:cs="仿宋"/>
          <w:color w:val="000000"/>
          <w:sz w:val="32"/>
          <w:szCs w:val="32"/>
          <w:lang w:val="en-US" w:eastAsia="zh-Hans"/>
        </w:rPr>
        <w:t>若对待审核的专家</w:t>
      </w:r>
      <w:r>
        <w:rPr>
          <w:rFonts w:hint="eastAsia" w:ascii="仿宋" w:hAnsi="仿宋" w:eastAsia="仿宋" w:cs="仿宋"/>
          <w:color w:val="000000"/>
          <w:sz w:val="32"/>
          <w:szCs w:val="32"/>
          <w:lang w:val="en-US" w:eastAsia="zh-CN"/>
        </w:rPr>
        <w:t>信息</w:t>
      </w:r>
      <w:r>
        <w:rPr>
          <w:rFonts w:hint="eastAsia" w:ascii="仿宋" w:hAnsi="仿宋" w:eastAsia="仿宋" w:cs="仿宋"/>
          <w:color w:val="000000"/>
          <w:sz w:val="32"/>
          <w:szCs w:val="32"/>
          <w:lang w:val="en-US" w:eastAsia="zh-Hans"/>
        </w:rPr>
        <w:t>需要进行批量“退回修改”操作，勾选待审核的专家，点击“退回修改”按钮，在退回修改意见框内输入审核意见</w:t>
      </w:r>
      <w:r>
        <w:rPr>
          <w:rFonts w:hint="eastAsia" w:ascii="仿宋" w:hAnsi="仿宋" w:eastAsia="仿宋" w:cs="仿宋"/>
          <w:color w:val="000000"/>
          <w:sz w:val="32"/>
          <w:szCs w:val="32"/>
          <w:lang w:val="en-US" w:eastAsia="zh-CN"/>
        </w:rPr>
        <w:t>点击“确认”按钮</w:t>
      </w:r>
      <w:r>
        <w:rPr>
          <w:rFonts w:hint="eastAsia" w:ascii="仿宋" w:hAnsi="仿宋" w:eastAsia="仿宋" w:cs="仿宋"/>
          <w:color w:val="000000"/>
          <w:sz w:val="32"/>
          <w:szCs w:val="32"/>
        </w:rPr>
        <w:t>。</w:t>
      </w:r>
      <w:r>
        <w:rPr>
          <w:rFonts w:hint="eastAsia" w:ascii="仿宋" w:hAnsi="仿宋" w:eastAsia="仿宋" w:cs="仿宋"/>
          <w:color w:val="000000"/>
          <w:sz w:val="32"/>
          <w:szCs w:val="32"/>
          <w:lang w:eastAsia="zh-CN"/>
        </w:rPr>
        <w:t>（</w:t>
      </w:r>
      <w:r>
        <w:rPr>
          <w:rFonts w:hint="eastAsia" w:ascii="仿宋" w:hAnsi="仿宋" w:eastAsia="仿宋" w:cs="仿宋"/>
          <w:sz w:val="32"/>
          <w:szCs w:val="32"/>
          <w:lang w:val="en-US" w:eastAsia="zh-Hans"/>
        </w:rPr>
        <w:t>对专家</w:t>
      </w:r>
      <w:r>
        <w:rPr>
          <w:rFonts w:hint="eastAsia" w:ascii="仿宋" w:hAnsi="仿宋" w:eastAsia="仿宋" w:cs="仿宋"/>
          <w:sz w:val="32"/>
          <w:szCs w:val="32"/>
          <w:lang w:val="en-US" w:eastAsia="zh-CN"/>
        </w:rPr>
        <w:t>信息</w:t>
      </w:r>
      <w:r>
        <w:rPr>
          <w:rFonts w:hint="eastAsia" w:ascii="仿宋" w:hAnsi="仿宋" w:eastAsia="仿宋" w:cs="仿宋"/>
          <w:sz w:val="32"/>
          <w:szCs w:val="32"/>
          <w:lang w:val="en-US" w:eastAsia="zh-Hans"/>
        </w:rPr>
        <w:t>退回修改，</w:t>
      </w:r>
      <w:r>
        <w:rPr>
          <w:rFonts w:hint="eastAsia" w:ascii="仿宋" w:hAnsi="仿宋" w:eastAsia="仿宋" w:cs="仿宋"/>
          <w:sz w:val="32"/>
          <w:szCs w:val="32"/>
        </w:rPr>
        <w:t>邮件通知</w:t>
      </w:r>
      <w:r>
        <w:rPr>
          <w:rFonts w:hint="eastAsia" w:ascii="仿宋" w:hAnsi="仿宋" w:eastAsia="仿宋" w:cs="仿宋"/>
          <w:sz w:val="32"/>
          <w:szCs w:val="32"/>
          <w:lang w:val="en-US" w:eastAsia="zh-CN"/>
        </w:rPr>
        <w:t>和</w:t>
      </w:r>
      <w:r>
        <w:rPr>
          <w:rFonts w:hint="eastAsia" w:ascii="仿宋" w:hAnsi="仿宋" w:eastAsia="仿宋" w:cs="仿宋"/>
          <w:sz w:val="32"/>
          <w:szCs w:val="32"/>
        </w:rPr>
        <w:t>短信通知默认选择，可以取消勾选</w:t>
      </w:r>
      <w:r>
        <w:rPr>
          <w:rFonts w:hint="eastAsia" w:ascii="仿宋" w:hAnsi="仿宋" w:eastAsia="仿宋" w:cs="仿宋"/>
          <w:color w:val="000000"/>
          <w:sz w:val="32"/>
          <w:szCs w:val="32"/>
          <w:lang w:eastAsia="zh-CN"/>
        </w:rPr>
        <w:t>）</w:t>
      </w:r>
    </w:p>
    <w:p w14:paraId="6A850570">
      <w:pPr>
        <w:numPr>
          <w:ilvl w:val="0"/>
          <w:numId w:val="0"/>
        </w:numPr>
        <w:spacing w:line="312" w:lineRule="auto"/>
        <w:ind w:leftChars="0"/>
      </w:pPr>
      <w:r>
        <w:drawing>
          <wp:inline distT="0" distB="0" distL="114300" distR="114300">
            <wp:extent cx="5271135" cy="2256790"/>
            <wp:effectExtent l="0" t="0" r="5715" b="1016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3"/>
                    <a:stretch>
                      <a:fillRect/>
                    </a:stretch>
                  </pic:blipFill>
                  <pic:spPr>
                    <a:xfrm>
                      <a:off x="0" y="0"/>
                      <a:ext cx="5271135" cy="2256790"/>
                    </a:xfrm>
                    <a:prstGeom prst="rect">
                      <a:avLst/>
                    </a:prstGeom>
                    <a:noFill/>
                    <a:ln>
                      <a:noFill/>
                    </a:ln>
                  </pic:spPr>
                </pic:pic>
              </a:graphicData>
            </a:graphic>
          </wp:inline>
        </w:drawing>
      </w:r>
    </w:p>
    <w:p w14:paraId="3AD6D658">
      <w:pPr>
        <w:numPr>
          <w:ilvl w:val="0"/>
          <w:numId w:val="0"/>
        </w:numPr>
        <w:spacing w:line="312" w:lineRule="auto"/>
        <w:ind w:leftChars="0"/>
      </w:pPr>
      <w:r>
        <w:drawing>
          <wp:inline distT="0" distB="0" distL="114300" distR="114300">
            <wp:extent cx="5263515" cy="2024380"/>
            <wp:effectExtent l="0" t="0" r="13335" b="1397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4"/>
                    <a:stretch>
                      <a:fillRect/>
                    </a:stretch>
                  </pic:blipFill>
                  <pic:spPr>
                    <a:xfrm>
                      <a:off x="0" y="0"/>
                      <a:ext cx="5263515" cy="2024380"/>
                    </a:xfrm>
                    <a:prstGeom prst="rect">
                      <a:avLst/>
                    </a:prstGeom>
                    <a:noFill/>
                    <a:ln>
                      <a:noFill/>
                    </a:ln>
                  </pic:spPr>
                </pic:pic>
              </a:graphicData>
            </a:graphic>
          </wp:inline>
        </w:drawing>
      </w:r>
    </w:p>
    <w:p w14:paraId="584F9E45">
      <w:pPr>
        <w:numPr>
          <w:ilvl w:val="0"/>
          <w:numId w:val="0"/>
        </w:numPr>
        <w:spacing w:line="312" w:lineRule="auto"/>
        <w:ind w:leftChars="0"/>
      </w:pPr>
      <w:r>
        <w:drawing>
          <wp:inline distT="0" distB="0" distL="114300" distR="114300">
            <wp:extent cx="5271135" cy="3032760"/>
            <wp:effectExtent l="0" t="0" r="5715" b="1524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5"/>
                    <a:stretch>
                      <a:fillRect/>
                    </a:stretch>
                  </pic:blipFill>
                  <pic:spPr>
                    <a:xfrm>
                      <a:off x="0" y="0"/>
                      <a:ext cx="5271135" cy="3032760"/>
                    </a:xfrm>
                    <a:prstGeom prst="rect">
                      <a:avLst/>
                    </a:prstGeom>
                    <a:noFill/>
                    <a:ln>
                      <a:noFill/>
                    </a:ln>
                  </pic:spPr>
                </pic:pic>
              </a:graphicData>
            </a:graphic>
          </wp:inline>
        </w:drawing>
      </w:r>
    </w:p>
    <w:p w14:paraId="56810227">
      <w:pPr>
        <w:numPr>
          <w:ilvl w:val="0"/>
          <w:numId w:val="0"/>
        </w:numPr>
        <w:spacing w:line="600" w:lineRule="exact"/>
        <w:ind w:leftChars="0" w:firstLine="640" w:firstLineChars="200"/>
        <w:rPr>
          <w:rFonts w:hint="eastAsia" w:ascii="仿宋" w:hAnsi="仿宋" w:eastAsia="仿宋" w:cs="仿宋"/>
          <w:color w:val="FF0000"/>
          <w:sz w:val="32"/>
          <w:szCs w:val="32"/>
          <w:lang w:val="en-US" w:eastAsia="zh-Hans"/>
        </w:rPr>
      </w:pPr>
      <w:r>
        <w:rPr>
          <w:rFonts w:hint="eastAsia" w:ascii="仿宋" w:hAnsi="仿宋" w:eastAsia="仿宋" w:cs="仿宋"/>
          <w:color w:val="000000"/>
          <w:sz w:val="32"/>
          <w:szCs w:val="32"/>
          <w:lang w:val="en-US" w:eastAsia="zh-CN"/>
        </w:rPr>
        <w:t>5.</w:t>
      </w:r>
      <w:r>
        <w:rPr>
          <w:rFonts w:hint="eastAsia" w:ascii="仿宋" w:hAnsi="仿宋" w:eastAsia="仿宋" w:cs="仿宋"/>
          <w:color w:val="000000"/>
          <w:sz w:val="32"/>
          <w:szCs w:val="32"/>
          <w:lang w:val="en-US" w:eastAsia="zh-Hans"/>
        </w:rPr>
        <w:t>在专家</w:t>
      </w:r>
      <w:r>
        <w:rPr>
          <w:rFonts w:hint="eastAsia" w:ascii="仿宋" w:hAnsi="仿宋" w:eastAsia="仿宋" w:cs="仿宋"/>
          <w:color w:val="000000"/>
          <w:sz w:val="32"/>
          <w:szCs w:val="32"/>
          <w:lang w:val="en-US" w:eastAsia="zh-CN"/>
        </w:rPr>
        <w:t>信息</w:t>
      </w:r>
      <w:r>
        <w:rPr>
          <w:rFonts w:hint="eastAsia" w:ascii="仿宋" w:hAnsi="仿宋" w:eastAsia="仿宋" w:cs="仿宋"/>
          <w:color w:val="000000"/>
          <w:sz w:val="32"/>
          <w:szCs w:val="32"/>
          <w:lang w:val="en-US" w:eastAsia="zh-Hans"/>
        </w:rPr>
        <w:t>审核页面，点击“设置通知模版”按钮。可以自定义设置被退回修改专家数据的邮件通知模版内容和短信通知模版内容，保存成功即可立刻生效</w:t>
      </w:r>
      <w:r>
        <w:rPr>
          <w:rFonts w:hint="eastAsia" w:ascii="仿宋" w:hAnsi="仿宋" w:eastAsia="仿宋" w:cs="仿宋"/>
          <w:color w:val="000000"/>
          <w:sz w:val="32"/>
          <w:szCs w:val="32"/>
          <w:lang w:val="en-US" w:eastAsia="zh-CN"/>
        </w:rPr>
        <w:t>。</w:t>
      </w:r>
      <w:r>
        <w:rPr>
          <w:rFonts w:hint="eastAsia" w:ascii="仿宋" w:hAnsi="仿宋" w:eastAsia="仿宋" w:cs="仿宋"/>
          <w:color w:val="FF0000"/>
          <w:sz w:val="32"/>
          <w:szCs w:val="32"/>
          <w:lang w:val="en-US" w:eastAsia="zh-Hans"/>
        </w:rPr>
        <w:t>注：专家在审核流程中的任何环节被退回修改，都会收到系统自动发送的退回修改邮件（短信）通知。</w:t>
      </w:r>
    </w:p>
    <w:p w14:paraId="09FD5F63">
      <w:pPr>
        <w:numPr>
          <w:ilvl w:val="0"/>
          <w:numId w:val="0"/>
        </w:numPr>
        <w:spacing w:line="312" w:lineRule="auto"/>
        <w:ind w:leftChars="0"/>
      </w:pPr>
      <w:r>
        <w:drawing>
          <wp:inline distT="0" distB="0" distL="114300" distR="114300">
            <wp:extent cx="5273040" cy="1983740"/>
            <wp:effectExtent l="0" t="0" r="3810" b="1651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6"/>
                    <a:stretch>
                      <a:fillRect/>
                    </a:stretch>
                  </pic:blipFill>
                  <pic:spPr>
                    <a:xfrm>
                      <a:off x="0" y="0"/>
                      <a:ext cx="5273040" cy="1983740"/>
                    </a:xfrm>
                    <a:prstGeom prst="rect">
                      <a:avLst/>
                    </a:prstGeom>
                    <a:noFill/>
                    <a:ln>
                      <a:noFill/>
                    </a:ln>
                  </pic:spPr>
                </pic:pic>
              </a:graphicData>
            </a:graphic>
          </wp:inline>
        </w:drawing>
      </w:r>
    </w:p>
    <w:p w14:paraId="241691A1">
      <w:r>
        <w:br w:type="page"/>
      </w:r>
    </w:p>
    <w:p w14:paraId="79E34B03">
      <w:pPr>
        <w:numPr>
          <w:ilvl w:val="0"/>
          <w:numId w:val="0"/>
        </w:numPr>
        <w:spacing w:line="600" w:lineRule="exact"/>
        <w:ind w:leftChars="0"/>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五、密码找回流程</w:t>
      </w:r>
    </w:p>
    <w:p w14:paraId="789CD0FF">
      <w:pPr>
        <w:bidi w:val="0"/>
        <w:spacing w:line="600" w:lineRule="exact"/>
        <w:ind w:firstLine="640" w:firstLineChars="20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点击登录页面的忘记密码，进入修改密码页面，平台提供三种修改密码形式：1、可使用账号已绑定的手机号进行修改密码；2、可使用账号已绑定的邮箱进行修改密码；3、当邮箱和手机都未绑定时，可通过获取技术支持来进行修改密码。</w:t>
      </w:r>
    </w:p>
    <w:p w14:paraId="7DC08ED9">
      <w:pPr>
        <w:numPr>
          <w:ilvl w:val="-1"/>
          <w:numId w:val="0"/>
        </w:numPr>
        <w:spacing w:line="600" w:lineRule="exact"/>
        <w:ind w:left="0" w:leftChars="0" w:firstLine="640" w:firstLineChars="20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邮箱验证如下图所示：</w:t>
      </w:r>
    </w:p>
    <w:p w14:paraId="7CDDE31C">
      <w:pPr>
        <w:spacing w:line="360" w:lineRule="auto"/>
        <w:ind w:left="0" w:leftChars="0" w:firstLine="0" w:firstLineChars="0"/>
        <w:rPr>
          <w:rFonts w:hint="eastAsia" w:ascii="宋体" w:hAnsi="宋体"/>
          <w:color w:val="000000"/>
          <w:sz w:val="24"/>
          <w:szCs w:val="24"/>
        </w:rPr>
      </w:pPr>
      <w:r>
        <w:rPr>
          <w:rFonts w:hint="eastAsia" w:ascii="宋体" w:hAnsi="宋体"/>
          <w:color w:val="000000"/>
          <w:sz w:val="24"/>
          <w:szCs w:val="24"/>
        </w:rPr>
        <w:drawing>
          <wp:inline distT="0" distB="0" distL="114300" distR="114300">
            <wp:extent cx="5258435" cy="2668905"/>
            <wp:effectExtent l="0" t="0" r="18415" b="1714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7"/>
                    <a:stretch>
                      <a:fillRect/>
                    </a:stretch>
                  </pic:blipFill>
                  <pic:spPr>
                    <a:xfrm>
                      <a:off x="0" y="0"/>
                      <a:ext cx="5258435" cy="2668905"/>
                    </a:xfrm>
                    <a:prstGeom prst="rect">
                      <a:avLst/>
                    </a:prstGeom>
                    <a:noFill/>
                    <a:ln>
                      <a:noFill/>
                    </a:ln>
                  </pic:spPr>
                </pic:pic>
              </a:graphicData>
            </a:graphic>
          </wp:inline>
        </w:drawing>
      </w:r>
    </w:p>
    <w:p w14:paraId="5BF68801">
      <w:pPr>
        <w:bidi w:val="0"/>
        <w:spacing w:line="60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用户按照实际要求</w:t>
      </w:r>
      <w:r>
        <w:rPr>
          <w:rFonts w:hint="eastAsia" w:ascii="仿宋" w:hAnsi="仿宋" w:eastAsia="仿宋" w:cs="仿宋"/>
          <w:color w:val="000000"/>
          <w:sz w:val="32"/>
          <w:szCs w:val="32"/>
        </w:rPr>
        <w:t>输入您的姓名和已绑定邮箱地址（需保证用户姓名和绑定邮箱相对应），输入图形验证码后点击“发送邮件”，系统会向您的邮箱发送一封包含密码重置链接的邮件，打开您的邮箱，找到这封邮件（如果未收到，检查垃圾邮件文件夹），点击邮件中的重置链接（请在72小时内完成，否则将过期），系统会引导您至密码重置页面，在重置密码页面输入新密码（密码长度为8-16位，须包含大写字母、小写字母、数字和特殊字符），以及重新输入新密码确认，最后点击“修改密码”完成修改。</w:t>
      </w:r>
    </w:p>
    <w:p w14:paraId="31F4C0D3">
      <w:pPr>
        <w:numPr>
          <w:ilvl w:val="-1"/>
          <w:numId w:val="0"/>
        </w:numPr>
        <w:bidi w:val="0"/>
        <w:spacing w:line="600" w:lineRule="exact"/>
        <w:ind w:left="0" w:leftChars="0" w:firstLine="640" w:firstLineChars="20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手机号验证如下图所示：</w:t>
      </w:r>
    </w:p>
    <w:p w14:paraId="3469E806">
      <w:pPr>
        <w:bidi w:val="0"/>
        <w:spacing w:line="360" w:lineRule="auto"/>
        <w:ind w:left="0" w:leftChars="0" w:firstLine="0" w:firstLineChars="0"/>
        <w:rPr>
          <w:rFonts w:hint="eastAsia" w:ascii="宋体" w:hAnsi="宋体"/>
          <w:color w:val="000000"/>
          <w:sz w:val="24"/>
          <w:szCs w:val="24"/>
        </w:rPr>
      </w:pPr>
      <w:r>
        <w:rPr>
          <w:rFonts w:hint="eastAsia" w:ascii="宋体" w:hAnsi="宋体"/>
          <w:color w:val="000000"/>
          <w:sz w:val="24"/>
          <w:szCs w:val="24"/>
        </w:rPr>
        <w:drawing>
          <wp:inline distT="0" distB="0" distL="114300" distR="114300">
            <wp:extent cx="5264150" cy="2644140"/>
            <wp:effectExtent l="0" t="0" r="12700" b="3810"/>
            <wp:docPr id="3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6"/>
                    <pic:cNvPicPr>
                      <a:picLocks noChangeAspect="1"/>
                    </pic:cNvPicPr>
                  </pic:nvPicPr>
                  <pic:blipFill>
                    <a:blip r:embed="rId18"/>
                    <a:stretch>
                      <a:fillRect/>
                    </a:stretch>
                  </pic:blipFill>
                  <pic:spPr>
                    <a:xfrm>
                      <a:off x="0" y="0"/>
                      <a:ext cx="5264150" cy="2644140"/>
                    </a:xfrm>
                    <a:prstGeom prst="rect">
                      <a:avLst/>
                    </a:prstGeom>
                    <a:noFill/>
                    <a:ln>
                      <a:noFill/>
                    </a:ln>
                  </pic:spPr>
                </pic:pic>
              </a:graphicData>
            </a:graphic>
          </wp:inline>
        </w:drawing>
      </w:r>
    </w:p>
    <w:p w14:paraId="0CF5EA4A">
      <w:pPr>
        <w:bidi w:val="0"/>
        <w:spacing w:line="60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用户按照实际要求</w:t>
      </w:r>
      <w:r>
        <w:rPr>
          <w:rFonts w:hint="eastAsia" w:ascii="仿宋" w:hAnsi="仿宋" w:eastAsia="仿宋" w:cs="仿宋"/>
          <w:color w:val="000000"/>
          <w:sz w:val="32"/>
          <w:szCs w:val="32"/>
        </w:rPr>
        <w:t>输入您绑定的手机号码，点击“获取验证码”，在收到短信后输入验证码，然后输入新密码（密码长度为8-16位，须包含大写字母、小写字母、数字和特殊字符），以及重新输入新密码确认，两次密码输入需一致，最后点击“修改密码”完成修改。</w:t>
      </w:r>
    </w:p>
    <w:p w14:paraId="3BE75D7F">
      <w:pPr>
        <w:numPr>
          <w:ilvl w:val="-1"/>
          <w:numId w:val="0"/>
        </w:numPr>
        <w:bidi w:val="0"/>
        <w:spacing w:line="600" w:lineRule="exact"/>
        <w:ind w:left="0" w:leftChars="0" w:firstLine="640" w:firstLineChars="20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获取技术支持如下图所示：</w:t>
      </w:r>
    </w:p>
    <w:p w14:paraId="711F27A4">
      <w:pPr>
        <w:numPr>
          <w:ilvl w:val="-1"/>
          <w:numId w:val="0"/>
        </w:numPr>
        <w:bidi w:val="0"/>
        <w:spacing w:line="360" w:lineRule="auto"/>
        <w:ind w:firstLine="0" w:firstLineChars="0"/>
        <w:rPr>
          <w:rFonts w:hint="eastAsia" w:ascii="宋体" w:hAnsi="宋体"/>
          <w:color w:val="000000"/>
          <w:sz w:val="24"/>
          <w:szCs w:val="24"/>
          <w:lang w:val="en-US" w:eastAsia="zh-CN"/>
        </w:rPr>
      </w:pPr>
      <w:r>
        <w:rPr>
          <w:rFonts w:hint="eastAsia" w:ascii="宋体" w:hAnsi="宋体"/>
          <w:color w:val="000000"/>
          <w:sz w:val="24"/>
          <w:szCs w:val="24"/>
        </w:rPr>
        <w:drawing>
          <wp:inline distT="0" distB="0" distL="114300" distR="114300">
            <wp:extent cx="5264150" cy="2655570"/>
            <wp:effectExtent l="0" t="0" r="12700" b="11430"/>
            <wp:docPr id="3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7"/>
                    <pic:cNvPicPr>
                      <a:picLocks noChangeAspect="1"/>
                    </pic:cNvPicPr>
                  </pic:nvPicPr>
                  <pic:blipFill>
                    <a:blip r:embed="rId19"/>
                    <a:stretch>
                      <a:fillRect/>
                    </a:stretch>
                  </pic:blipFill>
                  <pic:spPr>
                    <a:xfrm>
                      <a:off x="0" y="0"/>
                      <a:ext cx="5264150" cy="2655570"/>
                    </a:xfrm>
                    <a:prstGeom prst="rect">
                      <a:avLst/>
                    </a:prstGeom>
                    <a:noFill/>
                    <a:ln>
                      <a:noFill/>
                    </a:ln>
                  </pic:spPr>
                </pic:pic>
              </a:graphicData>
            </a:graphic>
          </wp:inline>
        </w:drawing>
      </w:r>
    </w:p>
    <w:p w14:paraId="2B542AD7">
      <w:pPr>
        <w:numPr>
          <w:ilvl w:val="0"/>
          <w:numId w:val="0"/>
        </w:numPr>
        <w:spacing w:line="600" w:lineRule="exact"/>
        <w:ind w:leftChars="0" w:firstLine="640" w:firstLineChars="200"/>
        <w:rPr>
          <w:rFonts w:hint="eastAsia" w:ascii="仿宋" w:hAnsi="仿宋" w:eastAsia="仿宋" w:cs="仿宋"/>
          <w:b/>
          <w:bCs/>
          <w:sz w:val="32"/>
          <w:szCs w:val="32"/>
          <w:lang w:val="en-US" w:eastAsia="zh-CN"/>
        </w:rPr>
      </w:pPr>
      <w:r>
        <w:rPr>
          <w:rFonts w:hint="eastAsia" w:ascii="仿宋" w:hAnsi="仿宋" w:eastAsia="仿宋" w:cs="仿宋"/>
          <w:color w:val="000000"/>
          <w:sz w:val="32"/>
          <w:szCs w:val="32"/>
        </w:rPr>
        <w:t>当邮箱和手机都未绑定时，请点击左下角“获取技术支持”，根据文字引导下载“找回密码申请表”，打印填写好的申请表，加盖单位公章，并扫描电子版。将申请表扫描件发送邮件至</w:t>
      </w:r>
      <w:r>
        <w:rPr>
          <w:rFonts w:hint="eastAsia" w:ascii="仿宋" w:hAnsi="仿宋" w:eastAsia="仿宋" w:cs="仿宋"/>
          <w:color w:val="000000"/>
          <w:sz w:val="32"/>
          <w:szCs w:val="32"/>
        </w:rPr>
        <w:fldChar w:fldCharType="begin"/>
      </w:r>
      <w:r>
        <w:rPr>
          <w:rFonts w:hint="eastAsia" w:ascii="仿宋" w:hAnsi="仿宋" w:eastAsia="仿宋" w:cs="仿宋"/>
          <w:color w:val="000000"/>
          <w:sz w:val="32"/>
          <w:szCs w:val="32"/>
        </w:rPr>
        <w:instrText xml:space="preserve"> HYPERLINK "mailto:jishuzhichi1112@126.com" </w:instrText>
      </w:r>
      <w:r>
        <w:rPr>
          <w:rFonts w:hint="eastAsia" w:ascii="仿宋" w:hAnsi="仿宋" w:eastAsia="仿宋" w:cs="仿宋"/>
          <w:color w:val="000000"/>
          <w:sz w:val="32"/>
          <w:szCs w:val="32"/>
        </w:rPr>
        <w:fldChar w:fldCharType="separate"/>
      </w:r>
      <w:r>
        <w:rPr>
          <w:rStyle w:val="12"/>
          <w:rFonts w:hint="eastAsia" w:ascii="仿宋" w:hAnsi="仿宋" w:eastAsia="仿宋" w:cs="仿宋"/>
          <w:i w:val="0"/>
          <w:iCs w:val="0"/>
          <w:caps w:val="0"/>
          <w:color w:val="000000"/>
          <w:spacing w:val="0"/>
          <w:sz w:val="32"/>
          <w:szCs w:val="32"/>
          <w:u w:val="none"/>
          <w:shd w:val="clear" w:fill="FFFFFF"/>
        </w:rPr>
        <w:t>jishuzhichi1112@126.com</w:t>
      </w:r>
      <w:r>
        <w:rPr>
          <w:rFonts w:hint="eastAsia" w:ascii="仿宋" w:hAnsi="仿宋" w:eastAsia="仿宋" w:cs="仿宋"/>
          <w:color w:val="000000"/>
          <w:sz w:val="32"/>
          <w:szCs w:val="32"/>
        </w:rPr>
        <w:fldChar w:fldCharType="end"/>
      </w:r>
      <w:r>
        <w:rPr>
          <w:rFonts w:hint="eastAsia" w:ascii="仿宋" w:hAnsi="仿宋" w:eastAsia="仿宋" w:cs="仿宋"/>
          <w:color w:val="000000"/>
          <w:sz w:val="32"/>
          <w:szCs w:val="32"/>
        </w:rPr>
        <w:t>，待审批通过后系统将重置后的新密码，发送至申请表中填写邮箱地址。登录申请表中填写的邮箱地址，找到系统发送的密码重置邮件，使用新密码登录系统。</w:t>
      </w:r>
    </w:p>
    <w:sectPr>
      <w:footerReference r:id="rId3" w:type="default"/>
      <w:pgSz w:w="11906" w:h="16838"/>
      <w:pgMar w:top="1843" w:right="1559" w:bottom="1843" w:left="1559" w:header="851" w:footer="158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5A14C">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309019">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2F309019">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trackRevisions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4535"/>
    <w:rsid w:val="00010CA9"/>
    <w:rsid w:val="0001299B"/>
    <w:rsid w:val="0001556C"/>
    <w:rsid w:val="00017F45"/>
    <w:rsid w:val="000202E0"/>
    <w:rsid w:val="00021AA7"/>
    <w:rsid w:val="000253FA"/>
    <w:rsid w:val="000427AA"/>
    <w:rsid w:val="00044ADE"/>
    <w:rsid w:val="0004590C"/>
    <w:rsid w:val="00054ED4"/>
    <w:rsid w:val="000648AA"/>
    <w:rsid w:val="00064AA6"/>
    <w:rsid w:val="000679D0"/>
    <w:rsid w:val="00074AC5"/>
    <w:rsid w:val="00084D07"/>
    <w:rsid w:val="000A4BB1"/>
    <w:rsid w:val="000B165C"/>
    <w:rsid w:val="000B5270"/>
    <w:rsid w:val="000C0BA0"/>
    <w:rsid w:val="000D1206"/>
    <w:rsid w:val="000D589B"/>
    <w:rsid w:val="000E48E1"/>
    <w:rsid w:val="000E7950"/>
    <w:rsid w:val="00112F47"/>
    <w:rsid w:val="00126EA8"/>
    <w:rsid w:val="00133016"/>
    <w:rsid w:val="00155273"/>
    <w:rsid w:val="00163C42"/>
    <w:rsid w:val="001669DE"/>
    <w:rsid w:val="0017419A"/>
    <w:rsid w:val="0017515A"/>
    <w:rsid w:val="00175B58"/>
    <w:rsid w:val="001913DE"/>
    <w:rsid w:val="001928A2"/>
    <w:rsid w:val="001A2903"/>
    <w:rsid w:val="001A6541"/>
    <w:rsid w:val="001B125B"/>
    <w:rsid w:val="001B300E"/>
    <w:rsid w:val="001C03CF"/>
    <w:rsid w:val="001C093E"/>
    <w:rsid w:val="001C43C3"/>
    <w:rsid w:val="001C447B"/>
    <w:rsid w:val="001C5630"/>
    <w:rsid w:val="001E40EC"/>
    <w:rsid w:val="001E6FC2"/>
    <w:rsid w:val="001F3825"/>
    <w:rsid w:val="001F5B22"/>
    <w:rsid w:val="001F6F98"/>
    <w:rsid w:val="00204F45"/>
    <w:rsid w:val="0020706B"/>
    <w:rsid w:val="0021549D"/>
    <w:rsid w:val="002175FD"/>
    <w:rsid w:val="00221A3F"/>
    <w:rsid w:val="002306FE"/>
    <w:rsid w:val="00236DC4"/>
    <w:rsid w:val="0024602D"/>
    <w:rsid w:val="002662F5"/>
    <w:rsid w:val="002713E2"/>
    <w:rsid w:val="00283FE5"/>
    <w:rsid w:val="0029307C"/>
    <w:rsid w:val="002A1E3C"/>
    <w:rsid w:val="002D18F7"/>
    <w:rsid w:val="002D1EFF"/>
    <w:rsid w:val="002D3B55"/>
    <w:rsid w:val="002E67B2"/>
    <w:rsid w:val="002F2737"/>
    <w:rsid w:val="002F7369"/>
    <w:rsid w:val="002F7D4E"/>
    <w:rsid w:val="003142FF"/>
    <w:rsid w:val="00322926"/>
    <w:rsid w:val="00334F19"/>
    <w:rsid w:val="00337C59"/>
    <w:rsid w:val="003419B7"/>
    <w:rsid w:val="0034260C"/>
    <w:rsid w:val="00354535"/>
    <w:rsid w:val="00365603"/>
    <w:rsid w:val="003712CF"/>
    <w:rsid w:val="00384D24"/>
    <w:rsid w:val="0038735F"/>
    <w:rsid w:val="0039481F"/>
    <w:rsid w:val="003A39C4"/>
    <w:rsid w:val="003A7B35"/>
    <w:rsid w:val="003B407E"/>
    <w:rsid w:val="003C008F"/>
    <w:rsid w:val="003F39C7"/>
    <w:rsid w:val="00402BDB"/>
    <w:rsid w:val="004050BE"/>
    <w:rsid w:val="004247DA"/>
    <w:rsid w:val="00430A0D"/>
    <w:rsid w:val="00434834"/>
    <w:rsid w:val="004431A5"/>
    <w:rsid w:val="00444586"/>
    <w:rsid w:val="0044565B"/>
    <w:rsid w:val="00456D56"/>
    <w:rsid w:val="0046310E"/>
    <w:rsid w:val="00463CBC"/>
    <w:rsid w:val="004658B0"/>
    <w:rsid w:val="00472CD2"/>
    <w:rsid w:val="004734C4"/>
    <w:rsid w:val="00483B0A"/>
    <w:rsid w:val="00484A3C"/>
    <w:rsid w:val="004936AF"/>
    <w:rsid w:val="0049546E"/>
    <w:rsid w:val="004A590E"/>
    <w:rsid w:val="004A723E"/>
    <w:rsid w:val="004B4BDE"/>
    <w:rsid w:val="004C516D"/>
    <w:rsid w:val="004D160D"/>
    <w:rsid w:val="004D24BD"/>
    <w:rsid w:val="004D340A"/>
    <w:rsid w:val="004D401F"/>
    <w:rsid w:val="004D760D"/>
    <w:rsid w:val="004F02CB"/>
    <w:rsid w:val="004F683F"/>
    <w:rsid w:val="00501882"/>
    <w:rsid w:val="00510B18"/>
    <w:rsid w:val="00513CC8"/>
    <w:rsid w:val="00531F25"/>
    <w:rsid w:val="00546027"/>
    <w:rsid w:val="005519C6"/>
    <w:rsid w:val="005833AE"/>
    <w:rsid w:val="00592280"/>
    <w:rsid w:val="005A4191"/>
    <w:rsid w:val="005A7263"/>
    <w:rsid w:val="005C59C5"/>
    <w:rsid w:val="005D2322"/>
    <w:rsid w:val="005D3AB1"/>
    <w:rsid w:val="005E314B"/>
    <w:rsid w:val="005F2B4F"/>
    <w:rsid w:val="00605272"/>
    <w:rsid w:val="0062263C"/>
    <w:rsid w:val="006306B2"/>
    <w:rsid w:val="00632B6A"/>
    <w:rsid w:val="0064411B"/>
    <w:rsid w:val="00645B45"/>
    <w:rsid w:val="006548D3"/>
    <w:rsid w:val="00661A22"/>
    <w:rsid w:val="00662AD1"/>
    <w:rsid w:val="00663110"/>
    <w:rsid w:val="0066444D"/>
    <w:rsid w:val="00671942"/>
    <w:rsid w:val="00680213"/>
    <w:rsid w:val="006940CA"/>
    <w:rsid w:val="006B1FB6"/>
    <w:rsid w:val="006C0A66"/>
    <w:rsid w:val="006C1727"/>
    <w:rsid w:val="006C1997"/>
    <w:rsid w:val="006C5BBF"/>
    <w:rsid w:val="006C6361"/>
    <w:rsid w:val="006D646D"/>
    <w:rsid w:val="006E0EB7"/>
    <w:rsid w:val="006E759A"/>
    <w:rsid w:val="006F2DC1"/>
    <w:rsid w:val="006F3205"/>
    <w:rsid w:val="006F339C"/>
    <w:rsid w:val="006F36D5"/>
    <w:rsid w:val="006F6450"/>
    <w:rsid w:val="00701C9C"/>
    <w:rsid w:val="00717377"/>
    <w:rsid w:val="00725D2C"/>
    <w:rsid w:val="007267E3"/>
    <w:rsid w:val="007361B8"/>
    <w:rsid w:val="00741BCC"/>
    <w:rsid w:val="00744DD5"/>
    <w:rsid w:val="0074643F"/>
    <w:rsid w:val="007702E2"/>
    <w:rsid w:val="0077460E"/>
    <w:rsid w:val="007938A3"/>
    <w:rsid w:val="007A2A4E"/>
    <w:rsid w:val="007E13C2"/>
    <w:rsid w:val="00800954"/>
    <w:rsid w:val="008133BE"/>
    <w:rsid w:val="00820D31"/>
    <w:rsid w:val="00822607"/>
    <w:rsid w:val="0082437D"/>
    <w:rsid w:val="00826570"/>
    <w:rsid w:val="008272F7"/>
    <w:rsid w:val="008353ED"/>
    <w:rsid w:val="0083797D"/>
    <w:rsid w:val="00840680"/>
    <w:rsid w:val="008417DF"/>
    <w:rsid w:val="00851802"/>
    <w:rsid w:val="00851AB1"/>
    <w:rsid w:val="00854BCB"/>
    <w:rsid w:val="00857A37"/>
    <w:rsid w:val="00864D06"/>
    <w:rsid w:val="0087295B"/>
    <w:rsid w:val="008A691D"/>
    <w:rsid w:val="008B0CB3"/>
    <w:rsid w:val="008C2E22"/>
    <w:rsid w:val="008C74D1"/>
    <w:rsid w:val="008D34F7"/>
    <w:rsid w:val="008D41DC"/>
    <w:rsid w:val="008D7284"/>
    <w:rsid w:val="008F6B7F"/>
    <w:rsid w:val="008F73D0"/>
    <w:rsid w:val="00902E83"/>
    <w:rsid w:val="00905E8D"/>
    <w:rsid w:val="00906C35"/>
    <w:rsid w:val="0091427C"/>
    <w:rsid w:val="00944E79"/>
    <w:rsid w:val="00951CE8"/>
    <w:rsid w:val="009528D8"/>
    <w:rsid w:val="00973F10"/>
    <w:rsid w:val="00977CDA"/>
    <w:rsid w:val="00993D29"/>
    <w:rsid w:val="00995488"/>
    <w:rsid w:val="009A09C4"/>
    <w:rsid w:val="009A0E2B"/>
    <w:rsid w:val="009A6653"/>
    <w:rsid w:val="009C2AB4"/>
    <w:rsid w:val="009D30FD"/>
    <w:rsid w:val="009D63D7"/>
    <w:rsid w:val="009E3FE4"/>
    <w:rsid w:val="00A0079A"/>
    <w:rsid w:val="00A01961"/>
    <w:rsid w:val="00A022D4"/>
    <w:rsid w:val="00A063FD"/>
    <w:rsid w:val="00A15F85"/>
    <w:rsid w:val="00A17155"/>
    <w:rsid w:val="00A179E3"/>
    <w:rsid w:val="00A22E2C"/>
    <w:rsid w:val="00A32B42"/>
    <w:rsid w:val="00A41DC2"/>
    <w:rsid w:val="00A42E31"/>
    <w:rsid w:val="00A478A8"/>
    <w:rsid w:val="00A64D5C"/>
    <w:rsid w:val="00A671B5"/>
    <w:rsid w:val="00A702A9"/>
    <w:rsid w:val="00A76231"/>
    <w:rsid w:val="00A76498"/>
    <w:rsid w:val="00A766DA"/>
    <w:rsid w:val="00A778FA"/>
    <w:rsid w:val="00A77BBC"/>
    <w:rsid w:val="00A8225A"/>
    <w:rsid w:val="00A9199E"/>
    <w:rsid w:val="00A9383B"/>
    <w:rsid w:val="00AB0B81"/>
    <w:rsid w:val="00AB42F1"/>
    <w:rsid w:val="00AB7591"/>
    <w:rsid w:val="00AC0A60"/>
    <w:rsid w:val="00AC148C"/>
    <w:rsid w:val="00AF31BC"/>
    <w:rsid w:val="00B04DDA"/>
    <w:rsid w:val="00B06AAC"/>
    <w:rsid w:val="00B12F0A"/>
    <w:rsid w:val="00B13281"/>
    <w:rsid w:val="00B14E55"/>
    <w:rsid w:val="00B14F88"/>
    <w:rsid w:val="00B2395A"/>
    <w:rsid w:val="00B32236"/>
    <w:rsid w:val="00B34FB8"/>
    <w:rsid w:val="00B413B1"/>
    <w:rsid w:val="00B51AD7"/>
    <w:rsid w:val="00B51CFC"/>
    <w:rsid w:val="00B55819"/>
    <w:rsid w:val="00B56C2B"/>
    <w:rsid w:val="00B8155C"/>
    <w:rsid w:val="00B83B4B"/>
    <w:rsid w:val="00B87759"/>
    <w:rsid w:val="00B91762"/>
    <w:rsid w:val="00BB4CC8"/>
    <w:rsid w:val="00BC2093"/>
    <w:rsid w:val="00BC49A3"/>
    <w:rsid w:val="00BC6C30"/>
    <w:rsid w:val="00BD3982"/>
    <w:rsid w:val="00BE2978"/>
    <w:rsid w:val="00BF082D"/>
    <w:rsid w:val="00BF22C3"/>
    <w:rsid w:val="00BF2E1A"/>
    <w:rsid w:val="00BF5726"/>
    <w:rsid w:val="00C12146"/>
    <w:rsid w:val="00C1427E"/>
    <w:rsid w:val="00C24A7A"/>
    <w:rsid w:val="00C25A92"/>
    <w:rsid w:val="00C26607"/>
    <w:rsid w:val="00C30ED8"/>
    <w:rsid w:val="00C36966"/>
    <w:rsid w:val="00C372BA"/>
    <w:rsid w:val="00C3766C"/>
    <w:rsid w:val="00C458C1"/>
    <w:rsid w:val="00C53173"/>
    <w:rsid w:val="00C5465B"/>
    <w:rsid w:val="00C558DF"/>
    <w:rsid w:val="00C5608F"/>
    <w:rsid w:val="00C612B2"/>
    <w:rsid w:val="00C65A19"/>
    <w:rsid w:val="00C7393A"/>
    <w:rsid w:val="00C82A84"/>
    <w:rsid w:val="00C921E5"/>
    <w:rsid w:val="00C92FC3"/>
    <w:rsid w:val="00CB5182"/>
    <w:rsid w:val="00CC30A4"/>
    <w:rsid w:val="00CC44C0"/>
    <w:rsid w:val="00CC48DD"/>
    <w:rsid w:val="00CE1E04"/>
    <w:rsid w:val="00CF3F7C"/>
    <w:rsid w:val="00D01FA0"/>
    <w:rsid w:val="00D3440E"/>
    <w:rsid w:val="00D42499"/>
    <w:rsid w:val="00D43595"/>
    <w:rsid w:val="00D51833"/>
    <w:rsid w:val="00D5252E"/>
    <w:rsid w:val="00D56ABA"/>
    <w:rsid w:val="00D570FD"/>
    <w:rsid w:val="00D64098"/>
    <w:rsid w:val="00D66931"/>
    <w:rsid w:val="00D66C03"/>
    <w:rsid w:val="00D70B88"/>
    <w:rsid w:val="00D82144"/>
    <w:rsid w:val="00D828BA"/>
    <w:rsid w:val="00D82A72"/>
    <w:rsid w:val="00D871CC"/>
    <w:rsid w:val="00D90992"/>
    <w:rsid w:val="00D9124A"/>
    <w:rsid w:val="00DA4570"/>
    <w:rsid w:val="00DA6493"/>
    <w:rsid w:val="00DA7E44"/>
    <w:rsid w:val="00DB2358"/>
    <w:rsid w:val="00DB2437"/>
    <w:rsid w:val="00DB2605"/>
    <w:rsid w:val="00DB4ABC"/>
    <w:rsid w:val="00DB4F12"/>
    <w:rsid w:val="00DD6DC3"/>
    <w:rsid w:val="00DE2017"/>
    <w:rsid w:val="00E11C8F"/>
    <w:rsid w:val="00E135AC"/>
    <w:rsid w:val="00E14C94"/>
    <w:rsid w:val="00E21812"/>
    <w:rsid w:val="00E234D4"/>
    <w:rsid w:val="00E2587A"/>
    <w:rsid w:val="00E3050B"/>
    <w:rsid w:val="00E3098B"/>
    <w:rsid w:val="00E52DF9"/>
    <w:rsid w:val="00E541CE"/>
    <w:rsid w:val="00E64235"/>
    <w:rsid w:val="00E67241"/>
    <w:rsid w:val="00E74561"/>
    <w:rsid w:val="00E75DF0"/>
    <w:rsid w:val="00E81393"/>
    <w:rsid w:val="00E82C27"/>
    <w:rsid w:val="00E90BAB"/>
    <w:rsid w:val="00E963E2"/>
    <w:rsid w:val="00EB3464"/>
    <w:rsid w:val="00EB3A7B"/>
    <w:rsid w:val="00EB7F17"/>
    <w:rsid w:val="00ED14DA"/>
    <w:rsid w:val="00ED59CE"/>
    <w:rsid w:val="00ED5CD0"/>
    <w:rsid w:val="00EE3C4A"/>
    <w:rsid w:val="00EF4E90"/>
    <w:rsid w:val="00F11573"/>
    <w:rsid w:val="00F23762"/>
    <w:rsid w:val="00F252FA"/>
    <w:rsid w:val="00F31924"/>
    <w:rsid w:val="00F33D62"/>
    <w:rsid w:val="00F54094"/>
    <w:rsid w:val="00F61736"/>
    <w:rsid w:val="00F654C2"/>
    <w:rsid w:val="00F65CB3"/>
    <w:rsid w:val="00F66237"/>
    <w:rsid w:val="00F67BA1"/>
    <w:rsid w:val="00F7018C"/>
    <w:rsid w:val="00F72B63"/>
    <w:rsid w:val="00F84597"/>
    <w:rsid w:val="00F85D2C"/>
    <w:rsid w:val="00F931CA"/>
    <w:rsid w:val="00F95C71"/>
    <w:rsid w:val="00FA02D1"/>
    <w:rsid w:val="00FB78BB"/>
    <w:rsid w:val="00FC1F72"/>
    <w:rsid w:val="00FD0B96"/>
    <w:rsid w:val="00FD45C7"/>
    <w:rsid w:val="00FF3E83"/>
    <w:rsid w:val="00FF48D7"/>
    <w:rsid w:val="09C22A78"/>
    <w:rsid w:val="09CA1A53"/>
    <w:rsid w:val="0A652EE7"/>
    <w:rsid w:val="0CD83A62"/>
    <w:rsid w:val="184F4A8A"/>
    <w:rsid w:val="190D44B0"/>
    <w:rsid w:val="1B1F3313"/>
    <w:rsid w:val="273C46EE"/>
    <w:rsid w:val="33F23A9A"/>
    <w:rsid w:val="36A74EB2"/>
    <w:rsid w:val="36D52E06"/>
    <w:rsid w:val="3BCF6262"/>
    <w:rsid w:val="40932B2E"/>
    <w:rsid w:val="43E610ED"/>
    <w:rsid w:val="4928477D"/>
    <w:rsid w:val="4E872543"/>
    <w:rsid w:val="5DFE22C3"/>
    <w:rsid w:val="5FCE05CD"/>
    <w:rsid w:val="62BC6E19"/>
    <w:rsid w:val="644E54D6"/>
    <w:rsid w:val="71D3343A"/>
    <w:rsid w:val="74CA557B"/>
    <w:rsid w:val="764A58CE"/>
    <w:rsid w:val="77EE44FD"/>
    <w:rsid w:val="7A002DDC"/>
    <w:rsid w:val="7F5C331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4"/>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5"/>
    <w:unhideWhenUsed/>
    <w:qFormat/>
    <w:uiPriority w:val="9"/>
    <w:pPr>
      <w:keepNext/>
      <w:keepLines/>
      <w:spacing w:before="260" w:after="260" w:line="416" w:lineRule="auto"/>
      <w:outlineLvl w:val="1"/>
    </w:pPr>
    <w:rPr>
      <w:rFonts w:ascii="Cambria" w:hAnsi="Cambria"/>
      <w:b/>
      <w:bCs/>
      <w:kern w:val="0"/>
      <w:sz w:val="32"/>
      <w:szCs w:val="32"/>
    </w:rPr>
  </w:style>
  <w:style w:type="paragraph" w:styleId="4">
    <w:name w:val="heading 3"/>
    <w:basedOn w:val="1"/>
    <w:next w:val="1"/>
    <w:link w:val="16"/>
    <w:unhideWhenUsed/>
    <w:qFormat/>
    <w:uiPriority w:val="9"/>
    <w:pPr>
      <w:keepNext/>
      <w:keepLines/>
      <w:spacing w:before="260" w:after="260" w:line="416" w:lineRule="auto"/>
      <w:outlineLvl w:val="2"/>
    </w:pPr>
    <w:rPr>
      <w:b/>
      <w:bCs/>
      <w:sz w:val="32"/>
      <w:szCs w:val="32"/>
    </w:rPr>
  </w:style>
  <w:style w:type="character" w:default="1" w:styleId="12">
    <w:name w:val="Default Paragraph Font"/>
    <w:unhideWhenUsed/>
    <w:qFormat/>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styleId="5">
    <w:name w:val="Document Map"/>
    <w:basedOn w:val="1"/>
    <w:link w:val="17"/>
    <w:unhideWhenUsed/>
    <w:qFormat/>
    <w:uiPriority w:val="99"/>
    <w:rPr>
      <w:rFonts w:ascii="宋体"/>
      <w:kern w:val="0"/>
      <w:sz w:val="18"/>
      <w:szCs w:val="18"/>
    </w:rPr>
  </w:style>
  <w:style w:type="paragraph" w:styleId="6">
    <w:name w:val="Balloon Text"/>
    <w:basedOn w:val="1"/>
    <w:link w:val="18"/>
    <w:unhideWhenUsed/>
    <w:qFormat/>
    <w:uiPriority w:val="99"/>
    <w:rPr>
      <w:kern w:val="0"/>
      <w:sz w:val="18"/>
      <w:szCs w:val="18"/>
    </w:rPr>
  </w:style>
  <w:style w:type="paragraph" w:styleId="7">
    <w:name w:val="footer"/>
    <w:basedOn w:val="1"/>
    <w:link w:val="19"/>
    <w:unhideWhenUsed/>
    <w:qFormat/>
    <w:uiPriority w:val="99"/>
    <w:pPr>
      <w:tabs>
        <w:tab w:val="center" w:pos="4153"/>
        <w:tab w:val="right" w:pos="8306"/>
      </w:tabs>
      <w:snapToGrid w:val="0"/>
      <w:jc w:val="left"/>
    </w:pPr>
    <w:rPr>
      <w:kern w:val="0"/>
      <w:sz w:val="18"/>
      <w:szCs w:val="18"/>
    </w:rPr>
  </w:style>
  <w:style w:type="paragraph" w:styleId="8">
    <w:name w:val="header"/>
    <w:basedOn w:val="1"/>
    <w:link w:val="20"/>
    <w:unhideWhenUsed/>
    <w:qFormat/>
    <w:uiPriority w:val="99"/>
    <w:pPr>
      <w:tabs>
        <w:tab w:val="center" w:pos="4153"/>
        <w:tab w:val="right" w:pos="8306"/>
      </w:tabs>
      <w:snapToGrid w:val="0"/>
      <w:jc w:val="center"/>
    </w:pPr>
    <w:rPr>
      <w:sz w:val="18"/>
      <w:szCs w:val="18"/>
    </w:rPr>
  </w:style>
  <w:style w:type="paragraph" w:styleId="9">
    <w:name w:val="Subtitle"/>
    <w:basedOn w:val="1"/>
    <w:next w:val="1"/>
    <w:link w:val="21"/>
    <w:qFormat/>
    <w:uiPriority w:val="11"/>
    <w:pPr>
      <w:spacing w:before="240" w:after="60" w:line="312" w:lineRule="auto"/>
      <w:jc w:val="center"/>
      <w:outlineLvl w:val="1"/>
    </w:pPr>
    <w:rPr>
      <w:rFonts w:ascii="Cambria" w:hAnsi="Cambria"/>
      <w:b/>
      <w:bCs/>
      <w:kern w:val="28"/>
      <w:sz w:val="32"/>
      <w:szCs w:val="32"/>
    </w:rPr>
  </w:style>
  <w:style w:type="paragraph" w:styleId="10">
    <w:name w:val="Title"/>
    <w:basedOn w:val="1"/>
    <w:next w:val="1"/>
    <w:link w:val="22"/>
    <w:qFormat/>
    <w:uiPriority w:val="10"/>
    <w:pPr>
      <w:spacing w:before="240" w:after="60"/>
      <w:jc w:val="center"/>
      <w:outlineLvl w:val="0"/>
    </w:pPr>
    <w:rPr>
      <w:rFonts w:ascii="Cambria" w:hAnsi="Cambria"/>
      <w:b/>
      <w:bCs/>
      <w:sz w:val="32"/>
      <w:szCs w:val="32"/>
    </w:rPr>
  </w:style>
  <w:style w:type="character" w:styleId="13">
    <w:name w:val="Hyperlink"/>
    <w:qFormat/>
    <w:uiPriority w:val="99"/>
    <w:rPr>
      <w:color w:val="0000FF"/>
      <w:u w:val="single"/>
    </w:rPr>
  </w:style>
  <w:style w:type="character" w:customStyle="1" w:styleId="14">
    <w:name w:val="标题 1 Char"/>
    <w:link w:val="2"/>
    <w:qFormat/>
    <w:uiPriority w:val="9"/>
    <w:rPr>
      <w:b/>
      <w:bCs/>
      <w:kern w:val="44"/>
      <w:sz w:val="44"/>
      <w:szCs w:val="44"/>
    </w:rPr>
  </w:style>
  <w:style w:type="character" w:customStyle="1" w:styleId="15">
    <w:name w:val="标题 2 Char"/>
    <w:link w:val="3"/>
    <w:qFormat/>
    <w:uiPriority w:val="9"/>
    <w:rPr>
      <w:rFonts w:ascii="Cambria" w:hAnsi="Cambria" w:eastAsia="宋体" w:cs="Times New Roman"/>
      <w:b/>
      <w:bCs/>
      <w:sz w:val="32"/>
      <w:szCs w:val="32"/>
    </w:rPr>
  </w:style>
  <w:style w:type="character" w:customStyle="1" w:styleId="16">
    <w:name w:val="标题 3 Char"/>
    <w:link w:val="4"/>
    <w:qFormat/>
    <w:uiPriority w:val="9"/>
    <w:rPr>
      <w:b/>
      <w:bCs/>
      <w:kern w:val="2"/>
      <w:sz w:val="32"/>
      <w:szCs w:val="32"/>
    </w:rPr>
  </w:style>
  <w:style w:type="character" w:customStyle="1" w:styleId="17">
    <w:name w:val="文档结构图 Char"/>
    <w:link w:val="5"/>
    <w:semiHidden/>
    <w:qFormat/>
    <w:uiPriority w:val="99"/>
    <w:rPr>
      <w:rFonts w:ascii="宋体" w:eastAsia="宋体"/>
      <w:sz w:val="18"/>
      <w:szCs w:val="18"/>
    </w:rPr>
  </w:style>
  <w:style w:type="character" w:customStyle="1" w:styleId="18">
    <w:name w:val="批注框文本 Char"/>
    <w:link w:val="6"/>
    <w:semiHidden/>
    <w:qFormat/>
    <w:uiPriority w:val="99"/>
    <w:rPr>
      <w:sz w:val="18"/>
      <w:szCs w:val="18"/>
    </w:rPr>
  </w:style>
  <w:style w:type="character" w:customStyle="1" w:styleId="19">
    <w:name w:val="页脚 Char"/>
    <w:link w:val="7"/>
    <w:qFormat/>
    <w:uiPriority w:val="99"/>
    <w:rPr>
      <w:sz w:val="18"/>
      <w:szCs w:val="18"/>
    </w:rPr>
  </w:style>
  <w:style w:type="character" w:customStyle="1" w:styleId="20">
    <w:name w:val="页眉 Char"/>
    <w:link w:val="8"/>
    <w:qFormat/>
    <w:uiPriority w:val="99"/>
    <w:rPr>
      <w:kern w:val="2"/>
      <w:sz w:val="18"/>
      <w:szCs w:val="18"/>
    </w:rPr>
  </w:style>
  <w:style w:type="character" w:customStyle="1" w:styleId="21">
    <w:name w:val="副标题 Char"/>
    <w:link w:val="9"/>
    <w:qFormat/>
    <w:uiPriority w:val="11"/>
    <w:rPr>
      <w:rFonts w:ascii="Cambria" w:hAnsi="Cambria" w:cs="Times New Roman"/>
      <w:b/>
      <w:bCs/>
      <w:kern w:val="28"/>
      <w:sz w:val="32"/>
      <w:szCs w:val="32"/>
    </w:rPr>
  </w:style>
  <w:style w:type="character" w:customStyle="1" w:styleId="22">
    <w:name w:val="标题 Char"/>
    <w:link w:val="10"/>
    <w:qFormat/>
    <w:uiPriority w:val="10"/>
    <w:rPr>
      <w:rFonts w:ascii="Cambria" w:hAnsi="Cambria" w:cs="Times New Roman"/>
      <w:b/>
      <w:bCs/>
      <w:kern w:val="2"/>
      <w:sz w:val="32"/>
      <w:szCs w:val="32"/>
    </w:rPr>
  </w:style>
  <w:style w:type="character" w:customStyle="1" w:styleId="23">
    <w:name w:val="necessary1"/>
    <w:qFormat/>
    <w:uiPriority w:val="0"/>
    <w:rPr>
      <w:color w:val="FF0000"/>
    </w:rPr>
  </w:style>
  <w:style w:type="paragraph" w:styleId="2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2319</Words>
  <Characters>2585</Characters>
  <Lines>9</Lines>
  <Paragraphs>2</Paragraphs>
  <TotalTime>34</TotalTime>
  <ScaleCrop>false</ScaleCrop>
  <LinksUpToDate>false</LinksUpToDate>
  <CharactersWithSpaces>2585</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2015-07-07T03:08:00Z</dcterms:created>
  <dc:creator>MXWIN7</dc:creator>
  <cp:lastModifiedBy>泛泛</cp:lastModifiedBy>
  <dcterms:modified xsi:type="dcterms:W3CDTF">2025-05-20T06:59:00Z</dcterms:modified>
  <cp:revision>192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eyJoZGlkIjoiMWMwMDM2M2FhYzlhNjg5OGQ1OWNhMTg2NmIzNzMxY2EiLCJ1c2VySWQiOiIxMDI0NzAwNjI2In0=</vt:lpwstr>
  </property>
  <property fmtid="{D5CDD505-2E9C-101B-9397-08002B2CF9AE}" pid="3" name="KSOProductBuildVer">
    <vt:lpwstr>2052-12.1.0.21171</vt:lpwstr>
  </property>
  <property fmtid="{D5CDD505-2E9C-101B-9397-08002B2CF9AE}" pid="4" name="ICV">
    <vt:lpwstr>1DB0D28333CD49DE95D873308BEDBD24_13</vt:lpwstr>
  </property>
</Properties>
</file>