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ind w:leftChars="0"/>
        <w:jc w:val="both"/>
        <w:textAlignment w:val="auto"/>
        <w:rPr>
          <w:rFonts w:hint="default" w:ascii="Times New Roman" w:hAnsi="Times New Roman" w:eastAsia="黑体" w:cs="Times New Roman"/>
          <w:b w:val="0"/>
          <w:bCs w:val="0"/>
          <w:snapToGrid w:val="0"/>
          <w:color w:val="auto"/>
          <w:kern w:val="0"/>
          <w:sz w:val="32"/>
          <w:szCs w:val="32"/>
          <w:lang w:val="en-US" w:eastAsia="zh-CN"/>
        </w:rPr>
      </w:pPr>
      <w:bookmarkStart w:id="1" w:name="_GoBack"/>
      <w:bookmarkEnd w:id="1"/>
      <w:r>
        <w:rPr>
          <w:rFonts w:hint="default" w:ascii="Times New Roman" w:hAnsi="Times New Roman" w:eastAsia="黑体" w:cs="Times New Roman"/>
          <w:b w:val="0"/>
          <w:bCs w:val="0"/>
          <w:snapToGrid w:val="0"/>
          <w:color w:val="auto"/>
          <w:kern w:val="0"/>
          <w:sz w:val="32"/>
          <w:szCs w:val="32"/>
          <w:lang w:val="en-US" w:eastAsia="zh-CN"/>
        </w:rPr>
        <w:t>附件</w:t>
      </w:r>
      <w:r>
        <w:rPr>
          <w:rFonts w:hint="eastAsia" w:ascii="Times New Roman" w:hAnsi="Times New Roman" w:eastAsia="黑体" w:cs="Times New Roman"/>
          <w:b w:val="0"/>
          <w:bCs w:val="0"/>
          <w:snapToGrid w:val="0"/>
          <w:color w:val="auto"/>
          <w:kern w:val="0"/>
          <w:sz w:val="32"/>
          <w:szCs w:val="32"/>
          <w:lang w:val="en-US" w:eastAsia="zh-CN"/>
        </w:rPr>
        <w:t>2</w:t>
      </w:r>
    </w:p>
    <w:p>
      <w:pPr>
        <w:keepNext w:val="0"/>
        <w:keepLines w:val="0"/>
        <w:pageBreakBefore w:val="0"/>
        <w:widowControl w:val="0"/>
        <w:kinsoku/>
        <w:wordWrap/>
        <w:overflowPunct/>
        <w:bidi w:val="0"/>
        <w:spacing w:beforeLines="0" w:afterLines="0" w:line="600" w:lineRule="exact"/>
        <w:jc w:val="center"/>
        <w:rPr>
          <w:rFonts w:hint="default" w:ascii="Times New Roman" w:hAnsi="Times New Roman" w:eastAsia="方正小标宋简体" w:cs="Times New Roman"/>
          <w:snapToGrid w:val="0"/>
          <w:color w:val="auto"/>
          <w:kern w:val="0"/>
          <w:sz w:val="44"/>
          <w:szCs w:val="44"/>
        </w:rPr>
      </w:pPr>
    </w:p>
    <w:p>
      <w:pPr>
        <w:keepNext w:val="0"/>
        <w:keepLines w:val="0"/>
        <w:pageBreakBefore w:val="0"/>
        <w:widowControl w:val="0"/>
        <w:kinsoku/>
        <w:wordWrap/>
        <w:overflowPunct/>
        <w:bidi w:val="0"/>
        <w:spacing w:beforeLines="0" w:afterLines="0" w:line="600" w:lineRule="exact"/>
        <w:jc w:val="center"/>
        <w:rPr>
          <w:rFonts w:hint="default" w:ascii="Times New Roman" w:hAnsi="Times New Roman" w:eastAsia="方正小标宋简体" w:cs="Times New Roman"/>
          <w:snapToGrid w:val="0"/>
          <w:color w:val="auto"/>
          <w:kern w:val="0"/>
          <w:sz w:val="44"/>
          <w:szCs w:val="44"/>
        </w:rPr>
      </w:pPr>
      <w:r>
        <w:rPr>
          <w:rFonts w:hint="default" w:ascii="Times New Roman" w:hAnsi="Times New Roman" w:eastAsia="方正小标宋简体" w:cs="Times New Roman"/>
          <w:snapToGrid w:val="0"/>
          <w:color w:val="auto"/>
          <w:kern w:val="0"/>
          <w:sz w:val="44"/>
          <w:szCs w:val="44"/>
        </w:rPr>
        <w:t>2025年度省自然科学基金联合基金</w:t>
      </w:r>
    </w:p>
    <w:p>
      <w:pPr>
        <w:keepNext w:val="0"/>
        <w:keepLines w:val="0"/>
        <w:pageBreakBefore w:val="0"/>
        <w:widowControl w:val="0"/>
        <w:kinsoku/>
        <w:wordWrap/>
        <w:overflowPunct/>
        <w:bidi w:val="0"/>
        <w:spacing w:beforeLines="0" w:afterLines="0" w:line="600" w:lineRule="exact"/>
        <w:jc w:val="center"/>
        <w:rPr>
          <w:rFonts w:hint="eastAsia" w:ascii="Times New Roman" w:hAnsi="Times New Roman" w:eastAsia="方正小标宋简体" w:cs="Times New Roman"/>
          <w:snapToGrid w:val="0"/>
          <w:color w:val="auto"/>
          <w:kern w:val="0"/>
          <w:sz w:val="44"/>
          <w:szCs w:val="44"/>
          <w:lang w:eastAsia="zh-CN"/>
        </w:rPr>
      </w:pPr>
      <w:r>
        <w:rPr>
          <w:rFonts w:hint="default" w:ascii="Times New Roman" w:hAnsi="Times New Roman" w:eastAsia="方正小标宋简体" w:cs="Times New Roman"/>
          <w:snapToGrid w:val="0"/>
          <w:color w:val="auto"/>
          <w:kern w:val="0"/>
          <w:sz w:val="44"/>
          <w:szCs w:val="44"/>
        </w:rPr>
        <w:t>项目申报指南</w:t>
      </w:r>
    </w:p>
    <w:p>
      <w:pPr>
        <w:keepNext w:val="0"/>
        <w:keepLines w:val="0"/>
        <w:pageBreakBefore w:val="0"/>
        <w:widowControl w:val="0"/>
        <w:kinsoku/>
        <w:wordWrap/>
        <w:overflowPunct/>
        <w:bidi w:val="0"/>
        <w:spacing w:beforeLines="0" w:afterLines="0" w:line="600" w:lineRule="exact"/>
        <w:jc w:val="center"/>
        <w:outlineLvl w:val="0"/>
        <w:rPr>
          <w:rFonts w:hint="default" w:ascii="Times New Roman" w:hAnsi="Times New Roman" w:eastAsia="方正小标宋简体" w:cs="Times New Roman"/>
          <w:color w:val="auto"/>
          <w:sz w:val="44"/>
          <w:szCs w:val="44"/>
        </w:rPr>
      </w:pP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黑体" w:cs="Times New Roman"/>
          <w:color w:val="auto"/>
          <w:kern w:val="0"/>
          <w:sz w:val="32"/>
          <w:szCs w:val="32"/>
        </w:rPr>
      </w:pPr>
      <w:r>
        <w:rPr>
          <w:rFonts w:hint="default" w:ascii="Times New Roman" w:hAnsi="Times New Roman" w:eastAsia="黑体" w:cs="Times New Roman"/>
          <w:color w:val="auto"/>
          <w:kern w:val="0"/>
          <w:sz w:val="32"/>
          <w:szCs w:val="32"/>
        </w:rPr>
        <w:t>一、省自然科学基金南昌创新发展联合基金指南</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楷体_GB2312" w:cs="Times New Roman"/>
          <w:b/>
          <w:color w:val="auto"/>
          <w:kern w:val="0"/>
          <w:sz w:val="32"/>
          <w:szCs w:val="32"/>
        </w:rPr>
      </w:pPr>
      <w:r>
        <w:rPr>
          <w:rFonts w:hint="default" w:ascii="Times New Roman" w:hAnsi="Times New Roman" w:eastAsia="楷体_GB2312" w:cs="Times New Roman"/>
          <w:b/>
          <w:color w:val="auto"/>
          <w:kern w:val="0"/>
          <w:sz w:val="32"/>
          <w:szCs w:val="32"/>
        </w:rPr>
        <w:t>（</w:t>
      </w:r>
      <w:r>
        <w:rPr>
          <w:rFonts w:hint="eastAsia" w:ascii="Times New Roman" w:hAnsi="Times New Roman" w:eastAsia="楷体_GB2312" w:cs="Times New Roman"/>
          <w:b/>
          <w:color w:val="auto"/>
          <w:kern w:val="0"/>
          <w:sz w:val="32"/>
          <w:szCs w:val="32"/>
          <w:lang w:val="en-US" w:eastAsia="zh-CN"/>
        </w:rPr>
        <w:t>一</w:t>
      </w:r>
      <w:r>
        <w:rPr>
          <w:rFonts w:hint="default" w:ascii="Times New Roman" w:hAnsi="Times New Roman" w:eastAsia="楷体_GB2312" w:cs="Times New Roman"/>
          <w:b/>
          <w:color w:val="auto"/>
          <w:kern w:val="0"/>
          <w:sz w:val="32"/>
          <w:szCs w:val="32"/>
        </w:rPr>
        <w:t>）电子信息领域</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default" w:ascii="Times New Roman" w:hAnsi="Times New Roman" w:eastAsia="仿宋_GB2312" w:cs="Times New Roman"/>
          <w:b/>
          <w:color w:val="auto"/>
          <w:kern w:val="0"/>
          <w:sz w:val="32"/>
          <w:szCs w:val="32"/>
        </w:rPr>
        <w:t>1．VR/AR 场景构建理论、方法及应用基础研究（地域特征和产业特色项目）</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shd w:val="clear" w:color="auto" w:fill="FFFFFF"/>
        </w:rPr>
      </w:pPr>
      <w:r>
        <w:rPr>
          <w:rFonts w:hint="eastAsia" w:ascii="Times New Roman" w:hAnsi="Times New Roman" w:eastAsia="仿宋_GB2312" w:cs="Times New Roman"/>
          <w:color w:val="auto"/>
          <w:kern w:val="0"/>
          <w:sz w:val="32"/>
          <w:szCs w:val="32"/>
          <w:shd w:val="clear" w:color="auto" w:fill="FFFFFF"/>
          <w:lang w:eastAsia="zh-CN"/>
        </w:rPr>
        <w:t>针对全景数据时空增强、广域复杂场景三维表征与快速建模、单目</w:t>
      </w:r>
      <w:r>
        <w:rPr>
          <w:rFonts w:hint="eastAsia" w:ascii="Times New Roman" w:hAnsi="Times New Roman" w:eastAsia="仿宋_GB2312" w:cs="Times New Roman"/>
          <w:color w:val="auto"/>
          <w:kern w:val="0"/>
          <w:sz w:val="32"/>
          <w:szCs w:val="32"/>
          <w:shd w:val="clear" w:color="auto" w:fill="FFFFFF"/>
          <w:lang w:val="en-US" w:eastAsia="zh-CN"/>
        </w:rPr>
        <w:t>SLAM优化等问题，开展基础应用与创新集成研究</w:t>
      </w:r>
      <w:r>
        <w:rPr>
          <w:rFonts w:hint="default" w:ascii="Times New Roman" w:hAnsi="Times New Roman" w:eastAsia="仿宋_GB2312" w:cs="Times New Roman"/>
          <w:color w:val="auto"/>
          <w:kern w:val="0"/>
          <w:sz w:val="32"/>
          <w:szCs w:val="32"/>
          <w:shd w:val="clear" w:color="auto" w:fill="FFFFFF"/>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default" w:ascii="Times New Roman" w:hAnsi="Times New Roman" w:eastAsia="仿宋_GB2312" w:cs="Times New Roman"/>
          <w:b/>
          <w:color w:val="auto"/>
          <w:kern w:val="0"/>
          <w:sz w:val="32"/>
          <w:szCs w:val="32"/>
        </w:rPr>
        <w:t>2．VR/AR成像</w:t>
      </w:r>
      <w:r>
        <w:rPr>
          <w:rFonts w:hint="eastAsia" w:ascii="Times New Roman" w:hAnsi="Times New Roman" w:eastAsia="仿宋_GB2312" w:cs="Times New Roman"/>
          <w:b/>
          <w:color w:val="auto"/>
          <w:kern w:val="0"/>
          <w:sz w:val="32"/>
          <w:szCs w:val="32"/>
          <w:lang w:eastAsia="zh-CN"/>
        </w:rPr>
        <w:t>理论</w:t>
      </w:r>
      <w:r>
        <w:rPr>
          <w:rFonts w:hint="default" w:ascii="Times New Roman" w:hAnsi="Times New Roman" w:eastAsia="仿宋_GB2312" w:cs="Times New Roman"/>
          <w:b/>
          <w:color w:val="auto"/>
          <w:kern w:val="0"/>
          <w:sz w:val="32"/>
          <w:szCs w:val="32"/>
        </w:rPr>
        <w:t>及其应用基础研究（地域特征和产业特色项目）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shd w:val="clear" w:color="auto" w:fill="FFFFFF"/>
        </w:rPr>
      </w:pPr>
      <w:r>
        <w:rPr>
          <w:rFonts w:hint="eastAsia" w:ascii="Times New Roman" w:hAnsi="Times New Roman" w:eastAsia="仿宋_GB2312" w:cs="Times New Roman"/>
          <w:color w:val="auto"/>
          <w:kern w:val="0"/>
          <w:sz w:val="32"/>
          <w:szCs w:val="32"/>
          <w:shd w:val="clear" w:color="auto" w:fill="FFFFFF"/>
          <w:lang w:eastAsia="zh-CN"/>
        </w:rPr>
        <w:t>开展</w:t>
      </w:r>
      <w:r>
        <w:rPr>
          <w:rFonts w:hint="default" w:ascii="Times New Roman" w:hAnsi="Times New Roman" w:eastAsia="仿宋_GB2312" w:cs="Times New Roman"/>
          <w:color w:val="auto"/>
          <w:kern w:val="0"/>
          <w:sz w:val="32"/>
          <w:szCs w:val="32"/>
          <w:shd w:val="clear" w:color="auto" w:fill="FFFFFF"/>
        </w:rPr>
        <w:t>脑</w:t>
      </w:r>
      <w:r>
        <w:rPr>
          <w:rFonts w:hint="eastAsia" w:ascii="Times New Roman" w:hAnsi="Times New Roman" w:eastAsia="仿宋_GB2312" w:cs="Times New Roman"/>
          <w:color w:val="auto"/>
          <w:kern w:val="0"/>
          <w:sz w:val="32"/>
          <w:szCs w:val="32"/>
          <w:shd w:val="clear" w:color="auto" w:fill="FFFFFF"/>
          <w:lang w:eastAsia="zh-CN"/>
        </w:rPr>
        <w:t>电</w:t>
      </w:r>
      <w:r>
        <w:rPr>
          <w:rFonts w:hint="default" w:ascii="Times New Roman" w:hAnsi="Times New Roman" w:eastAsia="仿宋_GB2312" w:cs="Times New Roman"/>
          <w:color w:val="auto"/>
          <w:kern w:val="0"/>
          <w:sz w:val="32"/>
          <w:szCs w:val="32"/>
          <w:shd w:val="clear" w:color="auto" w:fill="FFFFFF"/>
        </w:rPr>
        <w:t>、眼</w:t>
      </w:r>
      <w:r>
        <w:rPr>
          <w:rFonts w:hint="eastAsia" w:ascii="Times New Roman" w:hAnsi="Times New Roman" w:eastAsia="仿宋_GB2312" w:cs="Times New Roman"/>
          <w:color w:val="auto"/>
          <w:kern w:val="0"/>
          <w:sz w:val="32"/>
          <w:szCs w:val="32"/>
          <w:shd w:val="clear" w:color="auto" w:fill="FFFFFF"/>
          <w:lang w:eastAsia="zh-CN"/>
        </w:rPr>
        <w:t>动</w:t>
      </w:r>
      <w:r>
        <w:rPr>
          <w:rFonts w:hint="default" w:ascii="Times New Roman" w:hAnsi="Times New Roman" w:eastAsia="仿宋_GB2312" w:cs="Times New Roman"/>
          <w:color w:val="auto"/>
          <w:kern w:val="0"/>
          <w:sz w:val="32"/>
          <w:szCs w:val="32"/>
          <w:shd w:val="clear" w:color="auto" w:fill="FFFFFF"/>
        </w:rPr>
        <w:t>、</w:t>
      </w:r>
      <w:r>
        <w:rPr>
          <w:rFonts w:hint="eastAsia" w:ascii="Times New Roman" w:hAnsi="Times New Roman" w:eastAsia="仿宋_GB2312" w:cs="Times New Roman"/>
          <w:color w:val="auto"/>
          <w:kern w:val="0"/>
          <w:sz w:val="32"/>
          <w:szCs w:val="32"/>
          <w:shd w:val="clear" w:color="auto" w:fill="FFFFFF"/>
          <w:lang w:eastAsia="zh-CN"/>
        </w:rPr>
        <w:t>手势</w:t>
      </w:r>
      <w:r>
        <w:rPr>
          <w:rFonts w:hint="default" w:ascii="Times New Roman" w:hAnsi="Times New Roman" w:eastAsia="仿宋_GB2312" w:cs="Times New Roman"/>
          <w:color w:val="auto"/>
          <w:kern w:val="0"/>
          <w:sz w:val="32"/>
          <w:szCs w:val="32"/>
          <w:shd w:val="clear" w:color="auto" w:fill="FFFFFF"/>
        </w:rPr>
        <w:t>等多模态</w:t>
      </w:r>
      <w:r>
        <w:rPr>
          <w:rFonts w:hint="eastAsia" w:ascii="Times New Roman" w:hAnsi="Times New Roman" w:eastAsia="仿宋_GB2312" w:cs="Times New Roman"/>
          <w:color w:val="auto"/>
          <w:kern w:val="0"/>
          <w:sz w:val="32"/>
          <w:szCs w:val="32"/>
          <w:shd w:val="clear" w:color="auto" w:fill="FFFFFF"/>
          <w:lang w:eastAsia="zh-CN"/>
        </w:rPr>
        <w:t>交互、双目</w:t>
      </w:r>
      <w:r>
        <w:rPr>
          <w:rFonts w:hint="default" w:ascii="Times New Roman" w:hAnsi="Times New Roman" w:eastAsia="仿宋_GB2312" w:cs="Times New Roman"/>
          <w:color w:val="auto"/>
          <w:kern w:val="0"/>
          <w:sz w:val="32"/>
          <w:szCs w:val="32"/>
          <w:shd w:val="clear" w:color="auto" w:fill="FFFFFF"/>
        </w:rPr>
        <w:t>协同效应</w:t>
      </w:r>
      <w:r>
        <w:rPr>
          <w:rFonts w:hint="eastAsia" w:ascii="Times New Roman" w:hAnsi="Times New Roman" w:eastAsia="仿宋_GB2312" w:cs="Times New Roman"/>
          <w:color w:val="auto"/>
          <w:kern w:val="0"/>
          <w:sz w:val="32"/>
          <w:szCs w:val="32"/>
          <w:shd w:val="clear" w:color="auto" w:fill="FFFFFF"/>
          <w:lang w:eastAsia="zh-CN"/>
        </w:rPr>
        <w:t>与健康、</w:t>
      </w:r>
      <w:r>
        <w:rPr>
          <w:rFonts w:hint="default" w:ascii="Times New Roman" w:hAnsi="Times New Roman" w:eastAsia="仿宋_GB2312" w:cs="Times New Roman"/>
          <w:color w:val="auto"/>
          <w:kern w:val="0"/>
          <w:sz w:val="32"/>
          <w:szCs w:val="32"/>
          <w:shd w:val="clear" w:color="auto" w:fill="FFFFFF"/>
        </w:rPr>
        <w:t>复杂环境下图像融合虚实标定等</w:t>
      </w:r>
      <w:r>
        <w:rPr>
          <w:rFonts w:hint="eastAsia" w:ascii="Times New Roman" w:hAnsi="Times New Roman" w:eastAsia="仿宋_GB2312" w:cs="Times New Roman"/>
          <w:color w:val="auto"/>
          <w:kern w:val="0"/>
          <w:sz w:val="32"/>
          <w:szCs w:val="32"/>
          <w:shd w:val="clear" w:color="auto" w:fill="FFFFFF"/>
          <w:lang w:eastAsia="zh-CN"/>
        </w:rPr>
        <w:t>方法与应用研究</w:t>
      </w:r>
      <w:r>
        <w:rPr>
          <w:rFonts w:hint="default" w:ascii="Times New Roman" w:hAnsi="Times New Roman" w:eastAsia="仿宋_GB2312" w:cs="Times New Roman"/>
          <w:color w:val="auto"/>
          <w:kern w:val="0"/>
          <w:sz w:val="32"/>
          <w:szCs w:val="32"/>
          <w:shd w:val="clear" w:color="auto" w:fill="FFFFFF"/>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default" w:ascii="Times New Roman" w:hAnsi="Times New Roman" w:eastAsia="仿宋_GB2312" w:cs="Times New Roman"/>
          <w:b/>
          <w:color w:val="auto"/>
          <w:kern w:val="0"/>
          <w:sz w:val="32"/>
          <w:szCs w:val="32"/>
        </w:rPr>
        <w:t>3．AI赋能的工业应用平台中的理论、方法及应用研究（地域特征和产业特色项目）</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shd w:val="clear" w:color="auto" w:fill="FFFFFF"/>
        </w:rPr>
      </w:pPr>
      <w:r>
        <w:rPr>
          <w:rFonts w:hint="eastAsia" w:ascii="Times New Roman" w:hAnsi="Times New Roman" w:eastAsia="仿宋_GB2312" w:cs="Times New Roman"/>
          <w:color w:val="auto"/>
          <w:kern w:val="0"/>
          <w:sz w:val="32"/>
          <w:szCs w:val="32"/>
          <w:shd w:val="clear" w:color="auto" w:fill="FFFFFF"/>
          <w:lang w:eastAsia="zh-CN"/>
        </w:rPr>
        <w:t>针对</w:t>
      </w:r>
      <w:r>
        <w:rPr>
          <w:rFonts w:hint="default" w:ascii="Times New Roman" w:hAnsi="Times New Roman" w:eastAsia="仿宋_GB2312" w:cs="Times New Roman"/>
          <w:color w:val="auto"/>
          <w:kern w:val="0"/>
          <w:sz w:val="32"/>
          <w:szCs w:val="32"/>
          <w:shd w:val="clear" w:color="auto" w:fill="FFFFFF"/>
        </w:rPr>
        <w:t>AI大模型、边缘智能、</w:t>
      </w:r>
      <w:r>
        <w:rPr>
          <w:rFonts w:hint="eastAsia" w:ascii="Times New Roman" w:hAnsi="Times New Roman" w:eastAsia="仿宋_GB2312" w:cs="Times New Roman"/>
          <w:color w:val="auto"/>
          <w:kern w:val="0"/>
          <w:sz w:val="32"/>
          <w:szCs w:val="32"/>
          <w:shd w:val="clear" w:color="auto" w:fill="FFFFFF"/>
          <w:lang w:eastAsia="zh-CN"/>
        </w:rPr>
        <w:t>深度学习</w:t>
      </w:r>
      <w:r>
        <w:rPr>
          <w:rFonts w:hint="default" w:ascii="Times New Roman" w:hAnsi="Times New Roman" w:eastAsia="仿宋_GB2312" w:cs="Times New Roman"/>
          <w:color w:val="auto"/>
          <w:kern w:val="0"/>
          <w:sz w:val="32"/>
          <w:szCs w:val="32"/>
          <w:shd w:val="clear" w:color="auto" w:fill="FFFFFF"/>
        </w:rPr>
        <w:t>、“时-空-谱”大模型</w:t>
      </w:r>
      <w:r>
        <w:rPr>
          <w:rFonts w:hint="eastAsia" w:ascii="Times New Roman" w:hAnsi="Times New Roman" w:eastAsia="仿宋_GB2312" w:cs="Times New Roman"/>
          <w:color w:val="auto"/>
          <w:kern w:val="0"/>
          <w:sz w:val="32"/>
          <w:szCs w:val="32"/>
          <w:shd w:val="clear" w:color="auto" w:fill="FFFFFF"/>
          <w:lang w:eastAsia="zh-CN"/>
        </w:rPr>
        <w:t>、</w:t>
      </w:r>
      <w:r>
        <w:rPr>
          <w:rFonts w:hint="default" w:ascii="Times New Roman" w:hAnsi="Times New Roman" w:eastAsia="仿宋_GB2312" w:cs="Times New Roman"/>
          <w:color w:val="auto"/>
          <w:kern w:val="0"/>
          <w:sz w:val="32"/>
          <w:szCs w:val="32"/>
          <w:shd w:val="clear" w:color="auto" w:fill="FFFFFF"/>
        </w:rPr>
        <w:t>多传感器预警耦合</w:t>
      </w:r>
      <w:r>
        <w:rPr>
          <w:rFonts w:hint="eastAsia" w:ascii="Times New Roman" w:hAnsi="Times New Roman" w:eastAsia="仿宋_GB2312" w:cs="Times New Roman"/>
          <w:color w:val="auto"/>
          <w:kern w:val="0"/>
          <w:sz w:val="32"/>
          <w:szCs w:val="32"/>
          <w:shd w:val="clear" w:color="auto" w:fill="FFFFFF"/>
          <w:lang w:eastAsia="zh-CN"/>
        </w:rPr>
        <w:t>等</w:t>
      </w:r>
      <w:r>
        <w:rPr>
          <w:rFonts w:hint="default" w:ascii="Times New Roman" w:hAnsi="Times New Roman" w:eastAsia="仿宋_GB2312" w:cs="Times New Roman"/>
          <w:color w:val="auto"/>
          <w:kern w:val="0"/>
          <w:sz w:val="32"/>
          <w:szCs w:val="32"/>
          <w:shd w:val="clear" w:color="auto" w:fill="FFFFFF"/>
        </w:rPr>
        <w:t>关键</w:t>
      </w:r>
      <w:r>
        <w:rPr>
          <w:rFonts w:hint="eastAsia" w:ascii="Times New Roman" w:hAnsi="Times New Roman" w:eastAsia="仿宋_GB2312" w:cs="Times New Roman"/>
          <w:color w:val="auto"/>
          <w:kern w:val="0"/>
          <w:sz w:val="32"/>
          <w:szCs w:val="32"/>
          <w:shd w:val="clear" w:color="auto" w:fill="FFFFFF"/>
          <w:lang w:eastAsia="zh-CN"/>
        </w:rPr>
        <w:t>问题，开展</w:t>
      </w:r>
      <w:r>
        <w:rPr>
          <w:rFonts w:hint="default" w:ascii="Times New Roman" w:hAnsi="Times New Roman" w:eastAsia="仿宋_GB2312" w:cs="Times New Roman"/>
          <w:color w:val="auto"/>
          <w:kern w:val="0"/>
          <w:sz w:val="32"/>
          <w:szCs w:val="32"/>
          <w:shd w:val="clear" w:color="auto" w:fill="FFFFFF"/>
        </w:rPr>
        <w:t>轨道</w:t>
      </w:r>
      <w:r>
        <w:rPr>
          <w:rFonts w:hint="eastAsia" w:ascii="Times New Roman" w:hAnsi="Times New Roman" w:eastAsia="仿宋_GB2312" w:cs="Times New Roman"/>
          <w:color w:val="auto"/>
          <w:kern w:val="0"/>
          <w:sz w:val="32"/>
          <w:szCs w:val="32"/>
          <w:shd w:val="clear" w:color="auto" w:fill="FFFFFF"/>
          <w:lang w:eastAsia="zh-CN"/>
        </w:rPr>
        <w:t>交通智能运维、边坡安全监测、</w:t>
      </w:r>
      <w:r>
        <w:rPr>
          <w:rFonts w:hint="default" w:ascii="Times New Roman" w:hAnsi="Times New Roman" w:eastAsia="仿宋_GB2312" w:cs="Times New Roman"/>
          <w:color w:val="auto"/>
          <w:kern w:val="0"/>
          <w:sz w:val="32"/>
          <w:szCs w:val="32"/>
          <w:shd w:val="clear" w:color="auto" w:fill="FFFFFF"/>
        </w:rPr>
        <w:t>野生动物识别</w:t>
      </w:r>
      <w:r>
        <w:rPr>
          <w:rFonts w:hint="eastAsia" w:ascii="Times New Roman" w:hAnsi="Times New Roman" w:eastAsia="仿宋_GB2312" w:cs="Times New Roman"/>
          <w:color w:val="auto"/>
          <w:kern w:val="0"/>
          <w:sz w:val="32"/>
          <w:szCs w:val="32"/>
          <w:shd w:val="clear" w:color="auto" w:fill="FFFFFF"/>
          <w:lang w:eastAsia="zh-CN"/>
        </w:rPr>
        <w:t>、</w:t>
      </w:r>
      <w:r>
        <w:rPr>
          <w:rFonts w:hint="default" w:ascii="Times New Roman" w:hAnsi="Times New Roman" w:eastAsia="仿宋_GB2312" w:cs="Times New Roman"/>
          <w:color w:val="auto"/>
          <w:kern w:val="0"/>
          <w:sz w:val="32"/>
          <w:szCs w:val="32"/>
          <w:shd w:val="clear" w:color="auto" w:fill="FFFFFF"/>
        </w:rPr>
        <w:t>自然资源</w:t>
      </w:r>
      <w:r>
        <w:rPr>
          <w:rFonts w:hint="eastAsia" w:ascii="Times New Roman" w:hAnsi="Times New Roman" w:eastAsia="仿宋_GB2312" w:cs="Times New Roman"/>
          <w:color w:val="auto"/>
          <w:kern w:val="0"/>
          <w:sz w:val="32"/>
          <w:szCs w:val="32"/>
          <w:shd w:val="clear" w:color="auto" w:fill="FFFFFF"/>
          <w:lang w:eastAsia="zh-CN"/>
        </w:rPr>
        <w:t>保护</w:t>
      </w:r>
      <w:r>
        <w:rPr>
          <w:rFonts w:hint="default" w:ascii="Times New Roman" w:hAnsi="Times New Roman" w:eastAsia="仿宋_GB2312" w:cs="Times New Roman"/>
          <w:color w:val="auto"/>
          <w:kern w:val="0"/>
          <w:sz w:val="32"/>
          <w:szCs w:val="32"/>
          <w:shd w:val="clear" w:color="auto" w:fill="FFFFFF"/>
        </w:rPr>
        <w:t>等</w:t>
      </w:r>
      <w:r>
        <w:rPr>
          <w:rFonts w:hint="eastAsia" w:ascii="Times New Roman" w:hAnsi="Times New Roman" w:eastAsia="仿宋_GB2312" w:cs="Times New Roman"/>
          <w:color w:val="auto"/>
          <w:kern w:val="0"/>
          <w:sz w:val="32"/>
          <w:szCs w:val="32"/>
          <w:shd w:val="clear" w:color="auto" w:fill="FFFFFF"/>
          <w:lang w:eastAsia="zh-CN"/>
        </w:rPr>
        <w:t>创新应用研究</w:t>
      </w:r>
      <w:r>
        <w:rPr>
          <w:rFonts w:hint="default" w:ascii="Times New Roman" w:hAnsi="Times New Roman" w:eastAsia="仿宋_GB2312" w:cs="Times New Roman"/>
          <w:color w:val="auto"/>
          <w:kern w:val="0"/>
          <w:sz w:val="32"/>
          <w:szCs w:val="32"/>
          <w:shd w:val="clear" w:color="auto" w:fill="FFFFFF"/>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default" w:ascii="Times New Roman" w:hAnsi="Times New Roman" w:eastAsia="仿宋_GB2312" w:cs="Times New Roman"/>
          <w:b/>
          <w:color w:val="auto"/>
          <w:kern w:val="0"/>
          <w:sz w:val="32"/>
          <w:szCs w:val="32"/>
        </w:rPr>
        <w:t>4．AI赋能的公共安全平台</w:t>
      </w:r>
      <w:r>
        <w:rPr>
          <w:rFonts w:hint="eastAsia" w:ascii="Times New Roman" w:hAnsi="Times New Roman" w:eastAsia="仿宋_GB2312" w:cs="Times New Roman"/>
          <w:b/>
          <w:color w:val="auto"/>
          <w:kern w:val="0"/>
          <w:sz w:val="32"/>
          <w:szCs w:val="32"/>
          <w:lang w:eastAsia="zh-CN"/>
        </w:rPr>
        <w:t>相关理论与技术创新研究</w:t>
      </w:r>
      <w:r>
        <w:rPr>
          <w:rFonts w:hint="default" w:ascii="Times New Roman" w:hAnsi="Times New Roman" w:eastAsia="仿宋_GB2312" w:cs="Times New Roman"/>
          <w:b/>
          <w:color w:val="auto"/>
          <w:kern w:val="0"/>
          <w:sz w:val="32"/>
          <w:szCs w:val="32"/>
        </w:rPr>
        <w:t>（地域特征和产业特色项目）</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shd w:val="clear" w:color="auto" w:fill="FFFFFF"/>
        </w:rPr>
      </w:pPr>
      <w:r>
        <w:rPr>
          <w:rFonts w:hint="eastAsia" w:ascii="Times New Roman" w:hAnsi="Times New Roman" w:eastAsia="仿宋_GB2312" w:cs="Times New Roman"/>
          <w:color w:val="auto"/>
          <w:kern w:val="0"/>
          <w:sz w:val="32"/>
          <w:szCs w:val="32"/>
          <w:shd w:val="clear" w:color="auto" w:fill="FFFFFF"/>
          <w:lang w:eastAsia="zh-CN"/>
        </w:rPr>
        <w:t>开展</w:t>
      </w:r>
      <w:r>
        <w:rPr>
          <w:rFonts w:hint="default" w:ascii="Times New Roman" w:hAnsi="Times New Roman" w:eastAsia="仿宋_GB2312" w:cs="Times New Roman"/>
          <w:color w:val="auto"/>
          <w:kern w:val="0"/>
          <w:sz w:val="32"/>
          <w:szCs w:val="32"/>
          <w:shd w:val="clear" w:color="auto" w:fill="FFFFFF"/>
        </w:rPr>
        <w:t>噪声成像、多源数据融合、数字孪生</w:t>
      </w:r>
      <w:r>
        <w:rPr>
          <w:rFonts w:hint="eastAsia" w:ascii="Times New Roman" w:hAnsi="Times New Roman" w:eastAsia="仿宋_GB2312" w:cs="Times New Roman"/>
          <w:color w:val="auto"/>
          <w:kern w:val="0"/>
          <w:sz w:val="32"/>
          <w:szCs w:val="32"/>
          <w:shd w:val="clear" w:color="auto" w:fill="FFFFFF"/>
          <w:lang w:eastAsia="zh-CN"/>
        </w:rPr>
        <w:t>、物理与数据</w:t>
      </w:r>
      <w:r>
        <w:rPr>
          <w:rFonts w:hint="default" w:ascii="Times New Roman" w:hAnsi="Times New Roman" w:eastAsia="仿宋_GB2312" w:cs="Times New Roman"/>
          <w:color w:val="auto"/>
          <w:kern w:val="0"/>
          <w:sz w:val="32"/>
          <w:szCs w:val="32"/>
          <w:shd w:val="clear" w:color="auto" w:fill="FFFFFF"/>
        </w:rPr>
        <w:t>协同驱动、智能</w:t>
      </w:r>
      <w:r>
        <w:rPr>
          <w:rFonts w:hint="eastAsia" w:ascii="Times New Roman" w:hAnsi="Times New Roman" w:eastAsia="仿宋_GB2312" w:cs="Times New Roman"/>
          <w:color w:val="auto"/>
          <w:kern w:val="0"/>
          <w:sz w:val="32"/>
          <w:szCs w:val="32"/>
          <w:shd w:val="clear" w:color="auto" w:fill="FFFFFF"/>
          <w:lang w:eastAsia="zh-CN"/>
        </w:rPr>
        <w:t>监测等</w:t>
      </w:r>
      <w:r>
        <w:rPr>
          <w:rFonts w:hint="default" w:ascii="Times New Roman" w:hAnsi="Times New Roman" w:eastAsia="仿宋_GB2312" w:cs="Times New Roman"/>
          <w:color w:val="auto"/>
          <w:kern w:val="0"/>
          <w:sz w:val="32"/>
          <w:szCs w:val="32"/>
          <w:shd w:val="clear" w:color="auto" w:fill="FFFFFF"/>
        </w:rPr>
        <w:t>理论、方法研究，将其应用</w:t>
      </w:r>
      <w:r>
        <w:rPr>
          <w:rFonts w:hint="eastAsia" w:ascii="Times New Roman" w:hAnsi="Times New Roman" w:eastAsia="仿宋_GB2312" w:cs="Times New Roman"/>
          <w:color w:val="auto"/>
          <w:kern w:val="0"/>
          <w:sz w:val="32"/>
          <w:szCs w:val="32"/>
          <w:shd w:val="clear" w:color="auto" w:fill="FFFFFF"/>
          <w:lang w:eastAsia="zh-CN"/>
        </w:rPr>
        <w:t>于公共安全</w:t>
      </w:r>
      <w:r>
        <w:rPr>
          <w:rFonts w:hint="default" w:ascii="Times New Roman" w:hAnsi="Times New Roman" w:eastAsia="仿宋_GB2312" w:cs="Times New Roman"/>
          <w:color w:val="auto"/>
          <w:kern w:val="0"/>
          <w:sz w:val="32"/>
          <w:szCs w:val="32"/>
          <w:shd w:val="clear" w:color="auto" w:fill="FFFFFF"/>
        </w:rPr>
        <w:t>监测、应急处理平台。</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default" w:ascii="Times New Roman" w:hAnsi="Times New Roman" w:eastAsia="仿宋_GB2312" w:cs="Times New Roman"/>
          <w:b/>
          <w:color w:val="auto"/>
          <w:kern w:val="0"/>
          <w:sz w:val="32"/>
          <w:szCs w:val="32"/>
        </w:rPr>
        <w:t>5．智能传感器</w:t>
      </w:r>
      <w:r>
        <w:rPr>
          <w:rFonts w:hint="eastAsia" w:ascii="Times New Roman" w:hAnsi="Times New Roman" w:eastAsia="仿宋_GB2312" w:cs="Times New Roman"/>
          <w:b/>
          <w:color w:val="auto"/>
          <w:kern w:val="0"/>
          <w:sz w:val="32"/>
          <w:szCs w:val="32"/>
          <w:lang w:eastAsia="zh-CN"/>
        </w:rPr>
        <w:t>相关理论与技术创新研究</w:t>
      </w:r>
      <w:r>
        <w:rPr>
          <w:rFonts w:hint="default" w:ascii="Times New Roman" w:hAnsi="Times New Roman" w:eastAsia="仿宋_GB2312" w:cs="Times New Roman"/>
          <w:b/>
          <w:color w:val="auto"/>
          <w:kern w:val="0"/>
          <w:sz w:val="32"/>
          <w:szCs w:val="32"/>
        </w:rPr>
        <w:t>（地域特征和产业特色项目）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shd w:val="clear" w:color="auto" w:fill="FFFFFF"/>
        </w:rPr>
      </w:pPr>
      <w:r>
        <w:rPr>
          <w:rFonts w:hint="default" w:ascii="Times New Roman" w:hAnsi="Times New Roman" w:eastAsia="仿宋_GB2312" w:cs="Times New Roman"/>
          <w:color w:val="auto"/>
          <w:kern w:val="0"/>
          <w:sz w:val="32"/>
          <w:szCs w:val="32"/>
          <w:shd w:val="clear" w:color="auto" w:fill="FFFFFF"/>
        </w:rPr>
        <w:t>开展光离子化传感器、低压计量设备烧损感知、可嵌入显微系统的激光诱导光谱质检等机理和关键技术研究，探索其</w:t>
      </w:r>
      <w:r>
        <w:rPr>
          <w:rFonts w:hint="eastAsia" w:ascii="Times New Roman" w:hAnsi="Times New Roman" w:eastAsia="仿宋_GB2312" w:cs="Times New Roman"/>
          <w:color w:val="auto"/>
          <w:kern w:val="0"/>
          <w:sz w:val="32"/>
          <w:szCs w:val="32"/>
          <w:shd w:val="clear" w:color="auto" w:fill="FFFFFF"/>
          <w:lang w:eastAsia="zh-CN"/>
        </w:rPr>
        <w:t>创新</w:t>
      </w:r>
      <w:r>
        <w:rPr>
          <w:rFonts w:hint="default" w:ascii="Times New Roman" w:hAnsi="Times New Roman" w:eastAsia="仿宋_GB2312" w:cs="Times New Roman"/>
          <w:color w:val="auto"/>
          <w:kern w:val="0"/>
          <w:sz w:val="32"/>
          <w:szCs w:val="32"/>
          <w:shd w:val="clear" w:color="auto" w:fill="FFFFFF"/>
        </w:rPr>
        <w:t>应用场景。</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default" w:ascii="Times New Roman" w:hAnsi="Times New Roman" w:eastAsia="仿宋_GB2312" w:cs="Times New Roman"/>
          <w:b/>
          <w:color w:val="auto"/>
          <w:kern w:val="0"/>
          <w:sz w:val="32"/>
          <w:szCs w:val="32"/>
        </w:rPr>
        <w:t>6．智能体的关键技术理论研究及应用（地域特征和产业特色项目）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shd w:val="clear" w:color="auto" w:fill="FFFFFF"/>
        </w:rPr>
      </w:pPr>
      <w:r>
        <w:rPr>
          <w:rFonts w:hint="default" w:ascii="Times New Roman" w:hAnsi="Times New Roman" w:eastAsia="仿宋_GB2312" w:cs="Times New Roman"/>
          <w:color w:val="auto"/>
          <w:kern w:val="0"/>
          <w:sz w:val="32"/>
          <w:szCs w:val="32"/>
          <w:shd w:val="clear" w:color="auto" w:fill="FFFFFF"/>
        </w:rPr>
        <w:t>针对智能体</w:t>
      </w:r>
      <w:r>
        <w:rPr>
          <w:rFonts w:hint="eastAsia" w:ascii="Times New Roman" w:hAnsi="Times New Roman" w:eastAsia="仿宋_GB2312" w:cs="Times New Roman"/>
          <w:color w:val="auto"/>
          <w:kern w:val="0"/>
          <w:sz w:val="32"/>
          <w:szCs w:val="32"/>
          <w:shd w:val="clear" w:color="auto" w:fill="FFFFFF"/>
          <w:lang w:eastAsia="zh-CN"/>
        </w:rPr>
        <w:t>大模型幻觉、集群协同等</w:t>
      </w:r>
      <w:r>
        <w:rPr>
          <w:rFonts w:hint="default" w:ascii="Times New Roman" w:hAnsi="Times New Roman" w:eastAsia="仿宋_GB2312" w:cs="Times New Roman"/>
          <w:color w:val="auto"/>
          <w:kern w:val="0"/>
          <w:sz w:val="32"/>
          <w:szCs w:val="32"/>
          <w:shd w:val="clear" w:color="auto" w:fill="FFFFFF"/>
        </w:rPr>
        <w:t>关键问题，</w:t>
      </w:r>
      <w:r>
        <w:rPr>
          <w:rFonts w:hint="eastAsia" w:ascii="Times New Roman" w:hAnsi="Times New Roman" w:eastAsia="仿宋_GB2312" w:cs="Times New Roman"/>
          <w:color w:val="auto"/>
          <w:kern w:val="0"/>
          <w:sz w:val="32"/>
          <w:szCs w:val="32"/>
          <w:shd w:val="clear" w:color="auto" w:fill="FFFFFF"/>
          <w:lang w:eastAsia="zh-CN"/>
        </w:rPr>
        <w:t>开展</w:t>
      </w:r>
      <w:r>
        <w:rPr>
          <w:rFonts w:hint="default" w:ascii="Times New Roman" w:hAnsi="Times New Roman" w:eastAsia="仿宋_GB2312" w:cs="Times New Roman"/>
          <w:color w:val="auto"/>
          <w:kern w:val="0"/>
          <w:sz w:val="32"/>
          <w:szCs w:val="32"/>
          <w:shd w:val="clear" w:color="auto" w:fill="FFFFFF"/>
        </w:rPr>
        <w:t>模型内容生成的可控</w:t>
      </w:r>
      <w:r>
        <w:rPr>
          <w:rFonts w:hint="eastAsia" w:ascii="Times New Roman" w:hAnsi="Times New Roman" w:eastAsia="仿宋_GB2312" w:cs="Times New Roman"/>
          <w:color w:val="auto"/>
          <w:kern w:val="0"/>
          <w:sz w:val="32"/>
          <w:szCs w:val="32"/>
          <w:shd w:val="clear" w:color="auto" w:fill="FFFFFF"/>
          <w:lang w:eastAsia="zh-CN"/>
        </w:rPr>
        <w:t>性</w:t>
      </w:r>
      <w:r>
        <w:rPr>
          <w:rFonts w:hint="default" w:ascii="Times New Roman" w:hAnsi="Times New Roman" w:eastAsia="仿宋_GB2312" w:cs="Times New Roman"/>
          <w:color w:val="auto"/>
          <w:kern w:val="0"/>
          <w:sz w:val="32"/>
          <w:szCs w:val="32"/>
          <w:shd w:val="clear" w:color="auto" w:fill="FFFFFF"/>
        </w:rPr>
        <w:t>、智能体</w:t>
      </w:r>
      <w:r>
        <w:rPr>
          <w:rFonts w:hint="eastAsia" w:ascii="Times New Roman" w:hAnsi="Times New Roman" w:eastAsia="仿宋_GB2312" w:cs="Times New Roman"/>
          <w:color w:val="auto"/>
          <w:kern w:val="0"/>
          <w:sz w:val="32"/>
          <w:szCs w:val="32"/>
          <w:shd w:val="clear" w:color="auto" w:fill="FFFFFF"/>
          <w:lang w:eastAsia="zh-CN"/>
        </w:rPr>
        <w:t>群体</w:t>
      </w:r>
      <w:r>
        <w:rPr>
          <w:rFonts w:hint="default" w:ascii="Times New Roman" w:hAnsi="Times New Roman" w:eastAsia="仿宋_GB2312" w:cs="Times New Roman"/>
          <w:color w:val="auto"/>
          <w:kern w:val="0"/>
          <w:sz w:val="32"/>
          <w:szCs w:val="32"/>
          <w:shd w:val="clear" w:color="auto" w:fill="FFFFFF"/>
        </w:rPr>
        <w:t>感知决策、</w:t>
      </w:r>
      <w:r>
        <w:rPr>
          <w:rFonts w:hint="eastAsia" w:ascii="Times New Roman" w:hAnsi="Times New Roman" w:eastAsia="仿宋_GB2312" w:cs="Times New Roman"/>
          <w:color w:val="auto"/>
          <w:kern w:val="0"/>
          <w:sz w:val="32"/>
          <w:szCs w:val="32"/>
          <w:shd w:val="clear" w:color="auto" w:fill="FFFFFF"/>
          <w:lang w:eastAsia="zh-CN"/>
        </w:rPr>
        <w:t>自适应任务调度等相关理论研究、</w:t>
      </w:r>
      <w:r>
        <w:rPr>
          <w:rFonts w:hint="default" w:ascii="Times New Roman" w:hAnsi="Times New Roman" w:eastAsia="仿宋_GB2312" w:cs="Times New Roman"/>
          <w:color w:val="auto"/>
          <w:kern w:val="0"/>
          <w:sz w:val="32"/>
          <w:szCs w:val="32"/>
          <w:shd w:val="clear" w:color="auto" w:fill="FFFFFF"/>
        </w:rPr>
        <w:t>平台</w:t>
      </w:r>
      <w:r>
        <w:rPr>
          <w:rFonts w:hint="eastAsia" w:ascii="Times New Roman" w:hAnsi="Times New Roman" w:eastAsia="仿宋_GB2312" w:cs="Times New Roman"/>
          <w:color w:val="auto"/>
          <w:kern w:val="0"/>
          <w:sz w:val="32"/>
          <w:szCs w:val="32"/>
          <w:shd w:val="clear" w:color="auto" w:fill="FFFFFF"/>
          <w:lang w:eastAsia="zh-CN"/>
        </w:rPr>
        <w:t>研制及其</w:t>
      </w:r>
      <w:r>
        <w:rPr>
          <w:rFonts w:hint="default" w:ascii="Times New Roman" w:hAnsi="Times New Roman" w:eastAsia="仿宋_GB2312" w:cs="Times New Roman"/>
          <w:color w:val="auto"/>
          <w:kern w:val="0"/>
          <w:sz w:val="32"/>
          <w:szCs w:val="32"/>
          <w:shd w:val="clear" w:color="auto" w:fill="FFFFFF"/>
        </w:rPr>
        <w:t>产业化。</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default" w:ascii="Times New Roman" w:hAnsi="Times New Roman" w:eastAsia="仿宋_GB2312" w:cs="Times New Roman"/>
          <w:b/>
          <w:color w:val="auto"/>
          <w:kern w:val="0"/>
          <w:sz w:val="32"/>
          <w:szCs w:val="32"/>
        </w:rPr>
        <w:t>7．无人机的关键</w:t>
      </w:r>
      <w:r>
        <w:rPr>
          <w:rFonts w:hint="eastAsia" w:ascii="Times New Roman" w:hAnsi="Times New Roman" w:eastAsia="仿宋_GB2312" w:cs="Times New Roman"/>
          <w:b/>
          <w:color w:val="auto"/>
          <w:kern w:val="0"/>
          <w:sz w:val="32"/>
          <w:szCs w:val="32"/>
          <w:lang w:eastAsia="zh-CN"/>
        </w:rPr>
        <w:t>理论</w:t>
      </w:r>
      <w:r>
        <w:rPr>
          <w:rFonts w:hint="default" w:ascii="Times New Roman" w:hAnsi="Times New Roman" w:eastAsia="仿宋_GB2312" w:cs="Times New Roman"/>
          <w:b/>
          <w:color w:val="auto"/>
          <w:kern w:val="0"/>
          <w:sz w:val="32"/>
          <w:szCs w:val="32"/>
        </w:rPr>
        <w:t>及</w:t>
      </w:r>
      <w:r>
        <w:rPr>
          <w:rFonts w:hint="eastAsia" w:ascii="Times New Roman" w:hAnsi="Times New Roman" w:eastAsia="仿宋_GB2312" w:cs="Times New Roman"/>
          <w:b/>
          <w:color w:val="auto"/>
          <w:kern w:val="0"/>
          <w:sz w:val="32"/>
          <w:szCs w:val="32"/>
          <w:lang w:eastAsia="zh-CN"/>
        </w:rPr>
        <w:t>创新</w:t>
      </w:r>
      <w:r>
        <w:rPr>
          <w:rFonts w:hint="default" w:ascii="Times New Roman" w:hAnsi="Times New Roman" w:eastAsia="仿宋_GB2312" w:cs="Times New Roman"/>
          <w:b/>
          <w:color w:val="auto"/>
          <w:kern w:val="0"/>
          <w:sz w:val="32"/>
          <w:szCs w:val="32"/>
        </w:rPr>
        <w:t>应用研究（地域特征和产业特色项目）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shd w:val="clear" w:color="auto" w:fill="FFFFFF"/>
        </w:rPr>
      </w:pPr>
      <w:r>
        <w:rPr>
          <w:rFonts w:hint="default" w:ascii="Times New Roman" w:hAnsi="Times New Roman" w:eastAsia="仿宋_GB2312" w:cs="Times New Roman"/>
          <w:color w:val="auto"/>
          <w:kern w:val="0"/>
          <w:sz w:val="32"/>
          <w:szCs w:val="32"/>
          <w:shd w:val="clear" w:color="auto" w:fill="FFFFFF"/>
        </w:rPr>
        <w:t>针对全天时全天候广域高分辨智能协同、</w:t>
      </w:r>
      <w:r>
        <w:rPr>
          <w:rFonts w:hint="eastAsia" w:ascii="Times New Roman" w:hAnsi="Times New Roman" w:eastAsia="仿宋_GB2312" w:cs="Times New Roman"/>
          <w:color w:val="auto"/>
          <w:kern w:val="0"/>
          <w:sz w:val="32"/>
          <w:szCs w:val="32"/>
          <w:shd w:val="clear" w:color="auto" w:fill="FFFFFF"/>
          <w:lang w:eastAsia="zh-CN"/>
        </w:rPr>
        <w:t>感知</w:t>
      </w:r>
      <w:r>
        <w:rPr>
          <w:rFonts w:hint="default" w:ascii="Times New Roman" w:hAnsi="Times New Roman" w:eastAsia="仿宋_GB2312" w:cs="Times New Roman"/>
          <w:color w:val="auto"/>
          <w:kern w:val="0"/>
          <w:sz w:val="32"/>
          <w:szCs w:val="32"/>
          <w:shd w:val="clear" w:color="auto" w:fill="FFFFFF"/>
        </w:rPr>
        <w:t>成像等</w:t>
      </w:r>
      <w:r>
        <w:rPr>
          <w:rFonts w:hint="eastAsia" w:ascii="Times New Roman" w:hAnsi="Times New Roman" w:eastAsia="仿宋_GB2312" w:cs="Times New Roman"/>
          <w:color w:val="auto"/>
          <w:kern w:val="0"/>
          <w:sz w:val="32"/>
          <w:szCs w:val="32"/>
          <w:shd w:val="clear" w:color="auto" w:fill="FFFFFF"/>
          <w:lang w:eastAsia="zh-CN"/>
        </w:rPr>
        <w:t>关键科学问题</w:t>
      </w:r>
      <w:r>
        <w:rPr>
          <w:rFonts w:hint="default" w:ascii="Times New Roman" w:hAnsi="Times New Roman" w:eastAsia="仿宋_GB2312" w:cs="Times New Roman"/>
          <w:color w:val="auto"/>
          <w:kern w:val="0"/>
          <w:sz w:val="32"/>
          <w:szCs w:val="32"/>
          <w:shd w:val="clear" w:color="auto" w:fill="FFFFFF"/>
        </w:rPr>
        <w:t>，开展无人机集群通感智能成像、协同作业优化</w:t>
      </w:r>
      <w:r>
        <w:rPr>
          <w:rFonts w:hint="eastAsia" w:ascii="Times New Roman" w:hAnsi="Times New Roman" w:eastAsia="仿宋_GB2312" w:cs="Times New Roman"/>
          <w:color w:val="auto"/>
          <w:kern w:val="0"/>
          <w:sz w:val="32"/>
          <w:szCs w:val="32"/>
          <w:shd w:val="clear" w:color="auto" w:fill="FFFFFF"/>
          <w:lang w:eastAsia="zh-CN"/>
        </w:rPr>
        <w:t>、</w:t>
      </w:r>
      <w:r>
        <w:rPr>
          <w:rFonts w:hint="default" w:ascii="Times New Roman" w:hAnsi="Times New Roman" w:eastAsia="仿宋_GB2312" w:cs="Times New Roman"/>
          <w:color w:val="auto"/>
          <w:kern w:val="0"/>
          <w:sz w:val="32"/>
          <w:szCs w:val="32"/>
          <w:shd w:val="clear" w:color="auto" w:fill="FFFFFF"/>
        </w:rPr>
        <w:t>智能表征、通感一体处理、高频小型滤波器等机理</w:t>
      </w:r>
      <w:r>
        <w:rPr>
          <w:rFonts w:hint="eastAsia" w:ascii="Times New Roman" w:hAnsi="Times New Roman" w:eastAsia="仿宋_GB2312" w:cs="Times New Roman"/>
          <w:color w:val="auto"/>
          <w:kern w:val="0"/>
          <w:sz w:val="32"/>
          <w:szCs w:val="32"/>
          <w:shd w:val="clear" w:color="auto" w:fill="FFFFFF"/>
          <w:lang w:eastAsia="zh-CN"/>
        </w:rPr>
        <w:t>研究</w:t>
      </w:r>
      <w:r>
        <w:rPr>
          <w:rFonts w:hint="default" w:ascii="Times New Roman" w:hAnsi="Times New Roman" w:eastAsia="仿宋_GB2312" w:cs="Times New Roman"/>
          <w:color w:val="auto"/>
          <w:kern w:val="0"/>
          <w:sz w:val="32"/>
          <w:szCs w:val="32"/>
          <w:shd w:val="clear" w:color="auto" w:fill="FFFFFF"/>
        </w:rPr>
        <w:t>、</w:t>
      </w:r>
      <w:r>
        <w:rPr>
          <w:rFonts w:hint="eastAsia" w:ascii="Times New Roman" w:hAnsi="Times New Roman" w:eastAsia="仿宋_GB2312" w:cs="Times New Roman"/>
          <w:color w:val="auto"/>
          <w:kern w:val="0"/>
          <w:sz w:val="32"/>
          <w:szCs w:val="32"/>
          <w:shd w:val="clear" w:color="auto" w:fill="FFFFFF"/>
          <w:lang w:eastAsia="zh-CN"/>
        </w:rPr>
        <w:t>探索在</w:t>
      </w:r>
      <w:r>
        <w:rPr>
          <w:rFonts w:hint="default" w:ascii="Times New Roman" w:hAnsi="Times New Roman" w:eastAsia="仿宋_GB2312" w:cs="Times New Roman"/>
          <w:color w:val="auto"/>
          <w:kern w:val="0"/>
          <w:sz w:val="32"/>
          <w:szCs w:val="32"/>
          <w:shd w:val="clear" w:color="auto" w:fill="FFFFFF"/>
        </w:rPr>
        <w:t>桥梁位移、裂缝等高精度监测、复杂场景下机载高光谱图像目标智能感知等场景</w:t>
      </w:r>
      <w:r>
        <w:rPr>
          <w:rFonts w:hint="eastAsia" w:ascii="Times New Roman" w:hAnsi="Times New Roman" w:eastAsia="仿宋_GB2312" w:cs="Times New Roman"/>
          <w:color w:val="auto"/>
          <w:kern w:val="0"/>
          <w:sz w:val="32"/>
          <w:szCs w:val="32"/>
          <w:shd w:val="clear" w:color="auto" w:fill="FFFFFF"/>
          <w:lang w:eastAsia="zh-CN"/>
        </w:rPr>
        <w:t>应用与</w:t>
      </w:r>
      <w:r>
        <w:rPr>
          <w:rFonts w:hint="default" w:ascii="Times New Roman" w:hAnsi="Times New Roman" w:eastAsia="仿宋_GB2312" w:cs="Times New Roman"/>
          <w:color w:val="auto"/>
          <w:kern w:val="0"/>
          <w:sz w:val="32"/>
          <w:szCs w:val="32"/>
          <w:shd w:val="clear" w:color="auto" w:fill="FFFFFF"/>
        </w:rPr>
        <w:t>验证。</w:t>
      </w:r>
    </w:p>
    <w:p>
      <w:pPr>
        <w:pStyle w:val="11"/>
        <w:keepNext w:val="0"/>
        <w:keepLines w:val="0"/>
        <w:pageBreakBefore w:val="0"/>
        <w:widowControl w:val="0"/>
        <w:kinsoku/>
        <w:wordWrap/>
        <w:overflowPunct/>
        <w:topLinePunct w:val="0"/>
        <w:autoSpaceDE/>
        <w:autoSpaceDN/>
        <w:bidi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default" w:ascii="Times New Roman" w:hAnsi="Times New Roman" w:eastAsia="仿宋_GB2312" w:cs="Times New Roman"/>
          <w:b/>
          <w:color w:val="auto"/>
          <w:kern w:val="0"/>
          <w:sz w:val="32"/>
          <w:szCs w:val="32"/>
        </w:rPr>
        <w:t>8．工业数</w:t>
      </w:r>
      <w:r>
        <w:rPr>
          <w:rFonts w:hint="eastAsia" w:ascii="Times New Roman" w:hAnsi="Times New Roman" w:eastAsia="仿宋_GB2312" w:cs="Times New Roman"/>
          <w:b/>
          <w:color w:val="auto"/>
          <w:kern w:val="0"/>
          <w:sz w:val="32"/>
          <w:szCs w:val="32"/>
          <w:lang w:eastAsia="zh-CN"/>
        </w:rPr>
        <w:t>智</w:t>
      </w:r>
      <w:r>
        <w:rPr>
          <w:rFonts w:hint="default" w:ascii="Times New Roman" w:hAnsi="Times New Roman" w:eastAsia="仿宋_GB2312" w:cs="Times New Roman"/>
          <w:b/>
          <w:color w:val="auto"/>
          <w:kern w:val="0"/>
          <w:sz w:val="32"/>
          <w:szCs w:val="32"/>
        </w:rPr>
        <w:t>化技术研究及应用（地域特征和产业特色项目）</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default" w:ascii="Times New Roman" w:hAnsi="Times New Roman" w:cs="Times New Roman"/>
          <w:color w:val="auto"/>
          <w:sz w:val="21"/>
          <w:szCs w:val="24"/>
        </w:rPr>
      </w:pPr>
      <w:r>
        <w:rPr>
          <w:rFonts w:hint="eastAsia" w:ascii="Times New Roman" w:hAnsi="Times New Roman" w:eastAsia="仿宋_GB2312" w:cs="Times New Roman"/>
          <w:color w:val="auto"/>
          <w:kern w:val="0"/>
          <w:sz w:val="32"/>
          <w:szCs w:val="32"/>
          <w:shd w:val="clear" w:color="auto" w:fill="FFFFFF"/>
          <w:lang w:eastAsia="zh-CN"/>
        </w:rPr>
        <w:t>开展生成式人工智能与工业</w:t>
      </w:r>
      <w:r>
        <w:rPr>
          <w:rFonts w:hint="default" w:ascii="Times New Roman" w:hAnsi="Times New Roman" w:eastAsia="仿宋_GB2312" w:cs="Times New Roman"/>
          <w:color w:val="auto"/>
          <w:kern w:val="0"/>
          <w:sz w:val="32"/>
          <w:szCs w:val="32"/>
          <w:shd w:val="clear" w:color="auto" w:fill="FFFFFF"/>
          <w:lang w:eastAsia="zh-CN"/>
        </w:rPr>
        <w:t>数</w:t>
      </w:r>
      <w:r>
        <w:rPr>
          <w:rFonts w:hint="eastAsia" w:ascii="Times New Roman" w:hAnsi="Times New Roman" w:eastAsia="仿宋_GB2312" w:cs="Times New Roman"/>
          <w:color w:val="auto"/>
          <w:kern w:val="0"/>
          <w:sz w:val="32"/>
          <w:szCs w:val="32"/>
          <w:shd w:val="clear" w:color="auto" w:fill="FFFFFF"/>
          <w:lang w:eastAsia="zh-CN"/>
        </w:rPr>
        <w:t>智</w:t>
      </w:r>
      <w:r>
        <w:rPr>
          <w:rFonts w:hint="default" w:ascii="Times New Roman" w:hAnsi="Times New Roman" w:eastAsia="仿宋_GB2312" w:cs="Times New Roman"/>
          <w:color w:val="auto"/>
          <w:kern w:val="0"/>
          <w:sz w:val="32"/>
          <w:szCs w:val="32"/>
          <w:shd w:val="clear" w:color="auto" w:fill="FFFFFF"/>
          <w:lang w:eastAsia="zh-CN"/>
        </w:rPr>
        <w:t>化</w:t>
      </w:r>
      <w:r>
        <w:rPr>
          <w:rFonts w:hint="eastAsia" w:ascii="Times New Roman" w:hAnsi="Times New Roman" w:eastAsia="仿宋_GB2312" w:cs="Times New Roman"/>
          <w:color w:val="auto"/>
          <w:kern w:val="0"/>
          <w:sz w:val="32"/>
          <w:szCs w:val="32"/>
          <w:shd w:val="clear" w:color="auto" w:fill="FFFFFF"/>
          <w:lang w:eastAsia="zh-CN"/>
        </w:rPr>
        <w:t>融合</w:t>
      </w:r>
      <w:r>
        <w:rPr>
          <w:rFonts w:hint="default" w:ascii="Times New Roman" w:hAnsi="Times New Roman" w:eastAsia="仿宋_GB2312" w:cs="Times New Roman"/>
          <w:color w:val="auto"/>
          <w:kern w:val="0"/>
          <w:sz w:val="32"/>
          <w:szCs w:val="32"/>
          <w:shd w:val="clear" w:color="auto" w:fill="FFFFFF"/>
          <w:lang w:eastAsia="zh-CN"/>
        </w:rPr>
        <w:t>研</w:t>
      </w:r>
      <w:r>
        <w:rPr>
          <w:rFonts w:hint="default" w:ascii="Times New Roman" w:hAnsi="Times New Roman" w:eastAsia="仿宋_GB2312" w:cs="Times New Roman"/>
          <w:color w:val="auto"/>
          <w:kern w:val="0"/>
          <w:sz w:val="32"/>
          <w:szCs w:val="32"/>
          <w:shd w:val="clear" w:color="auto" w:fill="FFFFFF"/>
        </w:rPr>
        <w:t>究</w:t>
      </w:r>
      <w:r>
        <w:rPr>
          <w:rFonts w:hint="eastAsia" w:ascii="Times New Roman" w:hAnsi="Times New Roman" w:eastAsia="仿宋_GB2312" w:cs="Times New Roman"/>
          <w:color w:val="auto"/>
          <w:kern w:val="0"/>
          <w:sz w:val="32"/>
          <w:szCs w:val="32"/>
          <w:shd w:val="clear" w:color="auto" w:fill="FFFFFF"/>
          <w:lang w:eastAsia="zh-CN"/>
        </w:rPr>
        <w:t>，探索</w:t>
      </w:r>
      <w:r>
        <w:rPr>
          <w:rFonts w:hint="eastAsia" w:ascii="Times New Roman" w:hAnsi="Times New Roman" w:eastAsia="仿宋_GB2312" w:cs="Times New Roman"/>
          <w:color w:val="auto"/>
          <w:kern w:val="0"/>
          <w:sz w:val="32"/>
          <w:szCs w:val="32"/>
          <w:shd w:val="clear" w:color="auto" w:fill="FFFFFF"/>
          <w:lang w:val="en-US" w:eastAsia="zh-CN"/>
        </w:rPr>
        <w:t>AIGC在</w:t>
      </w:r>
      <w:r>
        <w:rPr>
          <w:rFonts w:hint="default" w:ascii="Times New Roman" w:hAnsi="Times New Roman" w:eastAsia="仿宋_GB2312" w:cs="Times New Roman"/>
          <w:color w:val="auto"/>
          <w:kern w:val="0"/>
          <w:sz w:val="32"/>
          <w:szCs w:val="32"/>
          <w:shd w:val="clear" w:color="auto" w:fill="FFFFFF"/>
        </w:rPr>
        <w:t>轻工针纺图案</w:t>
      </w:r>
      <w:r>
        <w:rPr>
          <w:rFonts w:hint="eastAsia" w:ascii="Times New Roman" w:hAnsi="Times New Roman" w:eastAsia="仿宋_GB2312" w:cs="Times New Roman"/>
          <w:color w:val="auto"/>
          <w:kern w:val="0"/>
          <w:sz w:val="32"/>
          <w:szCs w:val="32"/>
          <w:shd w:val="clear" w:color="auto" w:fill="FFFFFF"/>
          <w:lang w:eastAsia="zh-CN"/>
        </w:rPr>
        <w:t>设计</w:t>
      </w:r>
      <w:r>
        <w:rPr>
          <w:rFonts w:hint="default" w:ascii="Times New Roman" w:hAnsi="Times New Roman" w:eastAsia="仿宋_GB2312" w:cs="Times New Roman"/>
          <w:color w:val="auto"/>
          <w:kern w:val="0"/>
          <w:sz w:val="32"/>
          <w:szCs w:val="32"/>
          <w:shd w:val="clear" w:color="auto" w:fill="FFFFFF"/>
        </w:rPr>
        <w:t>、</w:t>
      </w:r>
      <w:r>
        <w:rPr>
          <w:rFonts w:hint="eastAsia" w:ascii="Times New Roman" w:hAnsi="Times New Roman" w:eastAsia="仿宋_GB2312" w:cs="Times New Roman"/>
          <w:color w:val="auto"/>
          <w:kern w:val="0"/>
          <w:sz w:val="32"/>
          <w:szCs w:val="32"/>
          <w:shd w:val="clear" w:color="auto" w:fill="FFFFFF"/>
          <w:lang w:eastAsia="zh-CN"/>
        </w:rPr>
        <w:t>智能</w:t>
      </w:r>
      <w:r>
        <w:rPr>
          <w:rFonts w:hint="default" w:ascii="Times New Roman" w:hAnsi="Times New Roman" w:eastAsia="仿宋_GB2312" w:cs="Times New Roman"/>
          <w:color w:val="auto"/>
          <w:kern w:val="0"/>
          <w:sz w:val="32"/>
          <w:szCs w:val="32"/>
          <w:shd w:val="clear" w:color="auto" w:fill="FFFFFF"/>
        </w:rPr>
        <w:t>矿山建设</w:t>
      </w:r>
      <w:r>
        <w:rPr>
          <w:rFonts w:hint="eastAsia" w:ascii="Times New Roman" w:hAnsi="Times New Roman" w:eastAsia="仿宋_GB2312" w:cs="Times New Roman"/>
          <w:color w:val="auto"/>
          <w:kern w:val="0"/>
          <w:sz w:val="32"/>
          <w:szCs w:val="32"/>
          <w:shd w:val="clear" w:color="auto" w:fill="FFFFFF"/>
          <w:lang w:eastAsia="zh-CN"/>
        </w:rPr>
        <w:t>、国产大</w:t>
      </w:r>
      <w:r>
        <w:rPr>
          <w:rFonts w:hint="default" w:ascii="Times New Roman" w:hAnsi="Times New Roman" w:eastAsia="仿宋_GB2312" w:cs="Times New Roman"/>
          <w:color w:val="auto"/>
          <w:kern w:val="0"/>
          <w:sz w:val="32"/>
          <w:szCs w:val="32"/>
          <w:shd w:val="clear" w:color="auto" w:fill="FFFFFF"/>
        </w:rPr>
        <w:t>飞机制造管理</w:t>
      </w:r>
      <w:r>
        <w:rPr>
          <w:rFonts w:hint="eastAsia" w:ascii="Times New Roman" w:hAnsi="Times New Roman" w:eastAsia="仿宋_GB2312" w:cs="Times New Roman"/>
          <w:color w:val="auto"/>
          <w:kern w:val="0"/>
          <w:sz w:val="32"/>
          <w:szCs w:val="32"/>
          <w:shd w:val="clear" w:color="auto" w:fill="FFFFFF"/>
          <w:lang w:eastAsia="zh-CN"/>
        </w:rPr>
        <w:t>等场景的创新应用</w:t>
      </w:r>
      <w:r>
        <w:rPr>
          <w:rFonts w:hint="default" w:ascii="Times New Roman" w:hAnsi="Times New Roman" w:eastAsia="仿宋_GB2312" w:cs="Times New Roman"/>
          <w:color w:val="auto"/>
          <w:kern w:val="0"/>
          <w:sz w:val="32"/>
          <w:szCs w:val="32"/>
          <w:shd w:val="clear" w:color="auto" w:fill="FFFFFF"/>
        </w:rPr>
        <w:t>。</w:t>
      </w:r>
    </w:p>
    <w:p>
      <w:pPr>
        <w:pStyle w:val="11"/>
        <w:keepNext w:val="0"/>
        <w:keepLines w:val="0"/>
        <w:pageBreakBefore w:val="0"/>
        <w:widowControl w:val="0"/>
        <w:kinsoku/>
        <w:wordWrap/>
        <w:overflowPunct/>
        <w:topLinePunct w:val="0"/>
        <w:autoSpaceDE/>
        <w:autoSpaceDN/>
        <w:bidi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default" w:ascii="Times New Roman" w:hAnsi="Times New Roman" w:eastAsia="仿宋_GB2312" w:cs="Times New Roman"/>
          <w:b/>
          <w:color w:val="auto"/>
          <w:kern w:val="0"/>
          <w:sz w:val="32"/>
          <w:szCs w:val="32"/>
        </w:rPr>
        <w:t>9．数据处理中的关键技术、方法研究及应用（地域特征和产业特色项目）</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default" w:ascii="Times New Roman" w:hAnsi="Times New Roman" w:eastAsia="楷体_GB2312" w:cs="Times New Roman"/>
          <w:b/>
          <w:color w:val="auto"/>
          <w:kern w:val="0"/>
          <w:sz w:val="32"/>
          <w:szCs w:val="32"/>
        </w:rPr>
      </w:pPr>
      <w:r>
        <w:rPr>
          <w:rFonts w:hint="eastAsia" w:ascii="Times New Roman" w:hAnsi="Times New Roman" w:eastAsia="仿宋_GB2312" w:cs="Times New Roman"/>
          <w:color w:val="auto"/>
          <w:kern w:val="0"/>
          <w:sz w:val="32"/>
          <w:szCs w:val="32"/>
          <w:shd w:val="clear" w:color="auto" w:fill="FFFFFF"/>
          <w:lang w:eastAsia="zh-CN"/>
        </w:rPr>
        <w:t>针对视觉深度伪造、复杂环境下异常行为监测等难题，开展图像</w:t>
      </w:r>
      <w:r>
        <w:rPr>
          <w:rFonts w:hint="eastAsia" w:ascii="Times New Roman" w:hAnsi="Times New Roman" w:eastAsia="仿宋_GB2312" w:cs="Times New Roman"/>
          <w:color w:val="auto"/>
          <w:kern w:val="0"/>
          <w:sz w:val="32"/>
          <w:szCs w:val="32"/>
          <w:shd w:val="clear" w:color="auto" w:fill="FFFFFF"/>
          <w:lang w:val="en-US" w:eastAsia="zh-CN"/>
        </w:rPr>
        <w:t>/</w:t>
      </w:r>
      <w:r>
        <w:rPr>
          <w:rFonts w:hint="eastAsia" w:ascii="Times New Roman" w:hAnsi="Times New Roman" w:eastAsia="仿宋_GB2312" w:cs="Times New Roman"/>
          <w:color w:val="auto"/>
          <w:kern w:val="0"/>
          <w:sz w:val="32"/>
          <w:szCs w:val="32"/>
          <w:shd w:val="clear" w:color="auto" w:fill="FFFFFF"/>
          <w:lang w:eastAsia="zh-CN"/>
        </w:rPr>
        <w:t>视频</w:t>
      </w:r>
      <w:r>
        <w:rPr>
          <w:rFonts w:hint="default" w:ascii="Times New Roman" w:hAnsi="Times New Roman" w:eastAsia="仿宋_GB2312" w:cs="Times New Roman"/>
          <w:color w:val="auto"/>
          <w:kern w:val="0"/>
          <w:sz w:val="32"/>
          <w:szCs w:val="32"/>
          <w:shd w:val="clear" w:color="auto" w:fill="FFFFFF"/>
        </w:rPr>
        <w:t>内容伪造鉴别、</w:t>
      </w:r>
      <w:r>
        <w:rPr>
          <w:rFonts w:hint="eastAsia" w:ascii="Times New Roman" w:hAnsi="Times New Roman" w:eastAsia="仿宋_GB2312" w:cs="Times New Roman"/>
          <w:color w:val="auto"/>
          <w:kern w:val="0"/>
          <w:sz w:val="32"/>
          <w:szCs w:val="32"/>
          <w:shd w:val="clear" w:color="auto" w:fill="FFFFFF"/>
          <w:lang w:val="en-US" w:eastAsia="zh-CN"/>
        </w:rPr>
        <w:t>协同测量与能耗</w:t>
      </w:r>
      <w:r>
        <w:rPr>
          <w:rFonts w:hint="default" w:ascii="Times New Roman" w:hAnsi="Times New Roman" w:eastAsia="仿宋_GB2312" w:cs="Times New Roman"/>
          <w:color w:val="auto"/>
          <w:kern w:val="0"/>
          <w:sz w:val="32"/>
          <w:szCs w:val="32"/>
          <w:shd w:val="clear" w:color="auto" w:fill="FFFFFF"/>
        </w:rPr>
        <w:t>平衡机制设计</w:t>
      </w:r>
      <w:r>
        <w:rPr>
          <w:rFonts w:hint="eastAsia" w:ascii="Times New Roman" w:hAnsi="Times New Roman" w:eastAsia="仿宋_GB2312" w:cs="Times New Roman"/>
          <w:color w:val="auto"/>
          <w:kern w:val="0"/>
          <w:sz w:val="32"/>
          <w:szCs w:val="32"/>
          <w:shd w:val="clear" w:color="auto" w:fill="FFFFFF"/>
          <w:lang w:eastAsia="zh-CN"/>
        </w:rPr>
        <w:t>、人因行为分析等研究，探索工业场景多元数据监测、可穿戴式设备辅助安全生产、深度伪造识别等领域的创新应用</w:t>
      </w:r>
      <w:r>
        <w:rPr>
          <w:rFonts w:hint="default" w:ascii="Times New Roman" w:hAnsi="Times New Roman" w:eastAsia="仿宋_GB2312" w:cs="Times New Roman"/>
          <w:color w:val="auto"/>
          <w:kern w:val="0"/>
          <w:sz w:val="32"/>
          <w:szCs w:val="32"/>
          <w:shd w:val="clear" w:color="auto" w:fill="FFFFFF"/>
          <w:lang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楷体_GB2312" w:cs="Times New Roman"/>
          <w:b/>
          <w:color w:val="auto"/>
          <w:kern w:val="0"/>
          <w:sz w:val="32"/>
          <w:szCs w:val="32"/>
        </w:rPr>
      </w:pPr>
      <w:r>
        <w:rPr>
          <w:rFonts w:hint="default" w:ascii="Times New Roman" w:hAnsi="Times New Roman" w:eastAsia="楷体_GB2312" w:cs="Times New Roman"/>
          <w:b/>
          <w:color w:val="auto"/>
          <w:kern w:val="0"/>
          <w:sz w:val="32"/>
          <w:szCs w:val="32"/>
          <w:u w:val="none" w:color="auto"/>
          <w:lang w:val="en-US" w:eastAsia="zh-CN" w:bidi="ar-SA"/>
        </w:rPr>
        <w:t>（</w:t>
      </w:r>
      <w:r>
        <w:rPr>
          <w:rFonts w:hint="eastAsia" w:ascii="Times New Roman" w:hAnsi="Times New Roman" w:eastAsia="楷体_GB2312" w:cs="Times New Roman"/>
          <w:b/>
          <w:color w:val="auto"/>
          <w:kern w:val="0"/>
          <w:sz w:val="32"/>
          <w:szCs w:val="32"/>
          <w:u w:val="none" w:color="auto"/>
          <w:lang w:val="en-US" w:eastAsia="zh-CN" w:bidi="ar-SA"/>
        </w:rPr>
        <w:t>二</w:t>
      </w:r>
      <w:r>
        <w:rPr>
          <w:rFonts w:hint="default" w:ascii="Times New Roman" w:hAnsi="Times New Roman" w:eastAsia="楷体_GB2312" w:cs="Times New Roman"/>
          <w:b/>
          <w:color w:val="auto"/>
          <w:kern w:val="0"/>
          <w:sz w:val="32"/>
          <w:szCs w:val="32"/>
          <w:u w:val="none" w:color="auto"/>
          <w:lang w:val="en-US" w:eastAsia="zh-CN" w:bidi="ar-SA"/>
        </w:rPr>
        <w:t>）</w:t>
      </w:r>
      <w:r>
        <w:rPr>
          <w:rFonts w:hint="default" w:ascii="Times New Roman" w:hAnsi="Times New Roman" w:eastAsia="楷体_GB2312" w:cs="Times New Roman"/>
          <w:b/>
          <w:color w:val="auto"/>
          <w:kern w:val="0"/>
          <w:sz w:val="32"/>
          <w:szCs w:val="32"/>
        </w:rPr>
        <w:t>医药健康领域</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default" w:ascii="Times New Roman" w:hAnsi="Times New Roman" w:eastAsia="仿宋_GB2312" w:cs="Times New Roman"/>
          <w:b/>
          <w:color w:val="auto"/>
          <w:kern w:val="0"/>
          <w:sz w:val="32"/>
          <w:szCs w:val="32"/>
        </w:rPr>
        <w:t>1．中药质量控制</w:t>
      </w:r>
      <w:r>
        <w:rPr>
          <w:rFonts w:hint="eastAsia" w:ascii="Times New Roman" w:hAnsi="Times New Roman" w:eastAsia="仿宋_GB2312" w:cs="Times New Roman"/>
          <w:b/>
          <w:color w:val="auto"/>
          <w:kern w:val="0"/>
          <w:sz w:val="32"/>
          <w:szCs w:val="32"/>
          <w:lang w:eastAsia="zh-CN"/>
        </w:rPr>
        <w:t>研究</w:t>
      </w:r>
      <w:r>
        <w:rPr>
          <w:rFonts w:hint="default" w:ascii="Times New Roman" w:hAnsi="Times New Roman" w:eastAsia="仿宋_GB2312" w:cs="Times New Roman"/>
          <w:b/>
          <w:color w:val="auto"/>
          <w:kern w:val="0"/>
          <w:sz w:val="32"/>
          <w:szCs w:val="32"/>
        </w:rPr>
        <w:t>（地域特征和产业特色项目）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针对经典名方药效物质不清、质控方法单一等问题，开展经典名方物质基础解析与质量控制体系构建研究；针对中药均化程度不够、均化指标不足、均化体系不全等共性科学问题，开展中药质量均化关键技术效用机制研究；开展中药方剂的现代解析，为中药现代化研究和临床应用提供科学依据。</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default" w:ascii="Times New Roman" w:hAnsi="Times New Roman" w:eastAsia="仿宋_GB2312" w:cs="Times New Roman"/>
          <w:b/>
          <w:color w:val="auto"/>
          <w:kern w:val="0"/>
          <w:sz w:val="32"/>
          <w:szCs w:val="32"/>
        </w:rPr>
        <w:t>2．</w:t>
      </w:r>
      <w:r>
        <w:rPr>
          <w:rFonts w:hint="eastAsia" w:ascii="Times New Roman" w:hAnsi="Times New Roman" w:eastAsia="仿宋_GB2312" w:cs="Times New Roman"/>
          <w:b/>
          <w:color w:val="auto"/>
          <w:kern w:val="0"/>
          <w:sz w:val="32"/>
          <w:szCs w:val="32"/>
          <w:lang w:eastAsia="zh-CN"/>
        </w:rPr>
        <w:t>中药物质基础及其靶标鉴定研究</w:t>
      </w:r>
      <w:r>
        <w:rPr>
          <w:rFonts w:hint="default" w:ascii="Times New Roman" w:hAnsi="Times New Roman" w:eastAsia="仿宋_GB2312" w:cs="Times New Roman"/>
          <w:b/>
          <w:color w:val="auto"/>
          <w:kern w:val="0"/>
          <w:sz w:val="32"/>
          <w:szCs w:val="32"/>
        </w:rPr>
        <w:t>（地域特征和产业特色项目）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针对具有抗幽门螺杆菌中药</w:t>
      </w:r>
      <w:r>
        <w:rPr>
          <w:rFonts w:hint="eastAsia"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利用高通量筛选</w:t>
      </w:r>
      <w:r>
        <w:rPr>
          <w:rFonts w:hint="eastAsia" w:ascii="Times New Roman" w:hAnsi="Times New Roman" w:eastAsia="仿宋_GB2312" w:cs="Times New Roman"/>
          <w:color w:val="auto"/>
          <w:kern w:val="0"/>
          <w:sz w:val="32"/>
          <w:szCs w:val="32"/>
          <w:lang w:eastAsia="zh-CN"/>
        </w:rPr>
        <w:t>技术</w:t>
      </w:r>
      <w:r>
        <w:rPr>
          <w:rFonts w:hint="default" w:ascii="Times New Roman" w:hAnsi="Times New Roman" w:eastAsia="仿宋_GB2312" w:cs="Times New Roman"/>
          <w:color w:val="auto"/>
          <w:kern w:val="0"/>
          <w:sz w:val="32"/>
          <w:szCs w:val="32"/>
        </w:rPr>
        <w:t>，</w:t>
      </w:r>
      <w:r>
        <w:rPr>
          <w:rFonts w:hint="eastAsia" w:ascii="Times New Roman" w:hAnsi="Times New Roman" w:eastAsia="仿宋_GB2312" w:cs="Times New Roman"/>
          <w:color w:val="auto"/>
          <w:kern w:val="0"/>
          <w:sz w:val="32"/>
          <w:szCs w:val="32"/>
          <w:lang w:eastAsia="zh-CN"/>
        </w:rPr>
        <w:t>鉴定中药活性单体，验证其作用机制；针对中药有效成分复杂体系，</w:t>
      </w:r>
      <w:r>
        <w:rPr>
          <w:rFonts w:hint="default" w:ascii="Times New Roman" w:hAnsi="Times New Roman" w:eastAsia="仿宋_GB2312" w:cs="Times New Roman"/>
          <w:color w:val="auto"/>
          <w:kern w:val="0"/>
          <w:sz w:val="32"/>
          <w:szCs w:val="32"/>
        </w:rPr>
        <w:t>开展有效成分鉴定、靶标确认和中药创新药物研究，为中药创新药物以及品种二次开发奠定基础。</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default" w:ascii="Times New Roman" w:hAnsi="Times New Roman" w:eastAsia="仿宋_GB2312" w:cs="Times New Roman"/>
          <w:b/>
          <w:color w:val="auto"/>
          <w:kern w:val="0"/>
          <w:sz w:val="32"/>
          <w:szCs w:val="32"/>
        </w:rPr>
        <w:t>3．人工智能与疾病预防</w:t>
      </w:r>
      <w:r>
        <w:rPr>
          <w:rFonts w:hint="eastAsia" w:ascii="Times New Roman" w:hAnsi="Times New Roman" w:eastAsia="仿宋_GB2312" w:cs="Times New Roman"/>
          <w:b/>
          <w:color w:val="auto"/>
          <w:kern w:val="0"/>
          <w:sz w:val="32"/>
          <w:szCs w:val="32"/>
          <w:lang w:eastAsia="zh-CN"/>
        </w:rPr>
        <w:t>研究</w:t>
      </w:r>
      <w:r>
        <w:rPr>
          <w:rFonts w:hint="default" w:ascii="Times New Roman" w:hAnsi="Times New Roman" w:eastAsia="仿宋_GB2312" w:cs="Times New Roman"/>
          <w:b/>
          <w:color w:val="auto"/>
          <w:kern w:val="0"/>
          <w:sz w:val="32"/>
          <w:szCs w:val="32"/>
        </w:rPr>
        <w:t>（地域特征和产业特色项目）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利用人工智能大模型技术，开展近视风险大模型构建、个性化精准干预策略研究；开展人工智能驱动认知障碍中西医协同研究；开展高脂血症影响因素及风险预警模型研究；开展</w:t>
      </w:r>
      <w:r>
        <w:rPr>
          <w:rFonts w:hint="eastAsia" w:ascii="Times New Roman" w:hAnsi="Times New Roman" w:eastAsia="仿宋_GB2312" w:cs="Times New Roman"/>
          <w:color w:val="auto"/>
          <w:kern w:val="0"/>
          <w:sz w:val="32"/>
          <w:szCs w:val="32"/>
          <w:lang w:eastAsia="zh-CN"/>
        </w:rPr>
        <w:t>个性化</w:t>
      </w:r>
      <w:r>
        <w:rPr>
          <w:rFonts w:hint="default" w:ascii="Times New Roman" w:hAnsi="Times New Roman" w:eastAsia="仿宋_GB2312" w:cs="Times New Roman"/>
          <w:color w:val="auto"/>
          <w:kern w:val="0"/>
          <w:sz w:val="32"/>
          <w:szCs w:val="32"/>
        </w:rPr>
        <w:t>神经电刺激昏迷患者促醒研究。</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default" w:ascii="Times New Roman" w:hAnsi="Times New Roman" w:eastAsia="仿宋_GB2312" w:cs="Times New Roman"/>
          <w:b/>
          <w:color w:val="auto"/>
          <w:kern w:val="0"/>
          <w:sz w:val="32"/>
          <w:szCs w:val="32"/>
        </w:rPr>
        <w:t>4．</w:t>
      </w:r>
      <w:r>
        <w:rPr>
          <w:rFonts w:hint="eastAsia" w:ascii="Times New Roman" w:hAnsi="Times New Roman" w:eastAsia="仿宋_GB2312" w:cs="Times New Roman"/>
          <w:b/>
          <w:color w:val="auto"/>
          <w:kern w:val="0"/>
          <w:sz w:val="32"/>
          <w:szCs w:val="32"/>
          <w:lang w:eastAsia="zh-CN"/>
        </w:rPr>
        <w:t>人工智能辅助疾病治疗的研究</w:t>
      </w:r>
      <w:r>
        <w:rPr>
          <w:rFonts w:hint="default" w:ascii="Times New Roman" w:hAnsi="Times New Roman" w:eastAsia="仿宋_GB2312" w:cs="Times New Roman"/>
          <w:b/>
          <w:color w:val="auto"/>
          <w:kern w:val="0"/>
          <w:sz w:val="32"/>
          <w:szCs w:val="32"/>
        </w:rPr>
        <w:t>（地域特征和产业特色项目）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eastAsia" w:ascii="Times New Roman" w:hAnsi="Times New Roman" w:eastAsia="仿宋_GB2312" w:cs="Times New Roman"/>
          <w:color w:val="auto"/>
          <w:kern w:val="0"/>
          <w:sz w:val="32"/>
          <w:szCs w:val="32"/>
          <w:lang w:eastAsia="zh-CN"/>
        </w:rPr>
        <w:t>针对临床病理精准诊断问题，</w:t>
      </w:r>
      <w:r>
        <w:rPr>
          <w:rFonts w:hint="default" w:ascii="Times New Roman" w:hAnsi="Times New Roman" w:eastAsia="仿宋_GB2312" w:cs="Times New Roman"/>
          <w:color w:val="auto"/>
          <w:kern w:val="0"/>
          <w:sz w:val="32"/>
          <w:szCs w:val="32"/>
        </w:rPr>
        <w:t>开展医疗领域中病理诊断</w:t>
      </w:r>
      <w:r>
        <w:rPr>
          <w:rFonts w:hint="eastAsia" w:ascii="Times New Roman" w:hAnsi="Times New Roman" w:eastAsia="仿宋_GB2312" w:cs="Times New Roman"/>
          <w:color w:val="auto"/>
          <w:kern w:val="0"/>
          <w:sz w:val="32"/>
          <w:szCs w:val="32"/>
          <w:lang w:eastAsia="zh-CN"/>
        </w:rPr>
        <w:t>研究，研发新一代病理诊断平台；基于人工智能技术构建精子形态学模型，开展</w:t>
      </w:r>
      <w:r>
        <w:rPr>
          <w:rFonts w:hint="default" w:ascii="Times New Roman" w:hAnsi="Times New Roman" w:eastAsia="仿宋_GB2312" w:cs="Times New Roman"/>
          <w:color w:val="auto"/>
          <w:kern w:val="0"/>
          <w:sz w:val="32"/>
          <w:szCs w:val="32"/>
        </w:rPr>
        <w:t>不孕不育领域智能化和精准化</w:t>
      </w:r>
      <w:r>
        <w:rPr>
          <w:rFonts w:hint="eastAsia" w:ascii="Times New Roman" w:hAnsi="Times New Roman" w:eastAsia="仿宋_GB2312" w:cs="Times New Roman"/>
          <w:color w:val="auto"/>
          <w:kern w:val="0"/>
          <w:sz w:val="32"/>
          <w:szCs w:val="32"/>
          <w:lang w:eastAsia="zh-CN"/>
        </w:rPr>
        <w:t>治疗研究</w:t>
      </w:r>
      <w:r>
        <w:rPr>
          <w:rFonts w:hint="default" w:ascii="Times New Roman" w:hAnsi="Times New Roman" w:eastAsia="仿宋_GB2312" w:cs="Times New Roman"/>
          <w:color w:val="auto"/>
          <w:kern w:val="0"/>
          <w:sz w:val="32"/>
          <w:szCs w:val="32"/>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default" w:ascii="Times New Roman" w:hAnsi="Times New Roman" w:eastAsia="仿宋_GB2312" w:cs="Times New Roman"/>
          <w:b/>
          <w:color w:val="auto"/>
          <w:kern w:val="0"/>
          <w:sz w:val="32"/>
          <w:szCs w:val="32"/>
        </w:rPr>
        <w:t>5．新型医用材料的研发及</w:t>
      </w:r>
      <w:r>
        <w:rPr>
          <w:rFonts w:hint="eastAsia" w:ascii="Times New Roman" w:hAnsi="Times New Roman" w:eastAsia="仿宋_GB2312" w:cs="Times New Roman"/>
          <w:b/>
          <w:color w:val="auto"/>
          <w:kern w:val="0"/>
          <w:sz w:val="32"/>
          <w:szCs w:val="32"/>
          <w:lang w:eastAsia="zh-CN"/>
        </w:rPr>
        <w:t>其应用</w:t>
      </w:r>
      <w:r>
        <w:rPr>
          <w:rFonts w:hint="default" w:ascii="Times New Roman" w:hAnsi="Times New Roman" w:eastAsia="仿宋_GB2312" w:cs="Times New Roman"/>
          <w:b/>
          <w:color w:val="auto"/>
          <w:kern w:val="0"/>
          <w:sz w:val="32"/>
          <w:szCs w:val="32"/>
        </w:rPr>
        <w:t>研究（地域特征和产业特色项目）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开展在运动系统（骨、软骨）</w:t>
      </w:r>
      <w:r>
        <w:rPr>
          <w:rFonts w:hint="eastAsia" w:ascii="Times New Roman" w:hAnsi="Times New Roman" w:eastAsia="仿宋_GB2312" w:cs="Times New Roman"/>
          <w:color w:val="auto"/>
          <w:kern w:val="0"/>
          <w:sz w:val="32"/>
          <w:szCs w:val="32"/>
          <w:lang w:eastAsia="zh-CN"/>
        </w:rPr>
        <w:t>、骨缺损、骨关节炎等具有</w:t>
      </w:r>
      <w:r>
        <w:rPr>
          <w:rFonts w:hint="default" w:ascii="Times New Roman" w:hAnsi="Times New Roman" w:eastAsia="仿宋_GB2312" w:cs="Times New Roman"/>
          <w:color w:val="auto"/>
          <w:kern w:val="0"/>
          <w:sz w:val="32"/>
          <w:szCs w:val="32"/>
        </w:rPr>
        <w:t>修复</w:t>
      </w:r>
      <w:r>
        <w:rPr>
          <w:rFonts w:hint="eastAsia" w:ascii="Times New Roman" w:hAnsi="Times New Roman" w:eastAsia="仿宋_GB2312" w:cs="Times New Roman"/>
          <w:color w:val="auto"/>
          <w:kern w:val="0"/>
          <w:sz w:val="32"/>
          <w:szCs w:val="32"/>
          <w:lang w:eastAsia="zh-CN"/>
        </w:rPr>
        <w:t>作用的新型材料的</w:t>
      </w:r>
      <w:r>
        <w:rPr>
          <w:rFonts w:hint="default" w:ascii="Times New Roman" w:hAnsi="Times New Roman" w:eastAsia="仿宋_GB2312" w:cs="Times New Roman"/>
          <w:color w:val="auto"/>
          <w:kern w:val="0"/>
          <w:sz w:val="32"/>
          <w:szCs w:val="32"/>
        </w:rPr>
        <w:t>研究，探究其在骨科系统中的</w:t>
      </w:r>
      <w:r>
        <w:rPr>
          <w:rFonts w:hint="eastAsia" w:ascii="Times New Roman" w:hAnsi="Times New Roman" w:eastAsia="仿宋_GB2312" w:cs="Times New Roman"/>
          <w:color w:val="auto"/>
          <w:kern w:val="0"/>
          <w:sz w:val="32"/>
          <w:szCs w:val="32"/>
          <w:lang w:eastAsia="zh-CN"/>
        </w:rPr>
        <w:t>应用、</w:t>
      </w:r>
      <w:r>
        <w:rPr>
          <w:rFonts w:hint="default" w:ascii="Times New Roman" w:hAnsi="Times New Roman" w:eastAsia="仿宋_GB2312" w:cs="Times New Roman"/>
          <w:color w:val="auto"/>
          <w:kern w:val="0"/>
          <w:sz w:val="32"/>
          <w:szCs w:val="32"/>
        </w:rPr>
        <w:t>作用机制</w:t>
      </w:r>
      <w:r>
        <w:rPr>
          <w:rFonts w:hint="eastAsia" w:ascii="Times New Roman" w:hAnsi="Times New Roman" w:eastAsia="仿宋_GB2312" w:cs="Times New Roman"/>
          <w:color w:val="auto"/>
          <w:kern w:val="0"/>
          <w:sz w:val="32"/>
          <w:szCs w:val="32"/>
          <w:lang w:eastAsia="zh-CN"/>
        </w:rPr>
        <w:t>和临床转化研究</w:t>
      </w:r>
      <w:r>
        <w:rPr>
          <w:rFonts w:hint="default" w:ascii="Times New Roman" w:hAnsi="Times New Roman" w:eastAsia="仿宋_GB2312" w:cs="Times New Roman"/>
          <w:color w:val="auto"/>
          <w:kern w:val="0"/>
          <w:sz w:val="32"/>
          <w:szCs w:val="32"/>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default" w:ascii="Times New Roman" w:hAnsi="Times New Roman" w:eastAsia="仿宋_GB2312" w:cs="Times New Roman"/>
          <w:b/>
          <w:color w:val="auto"/>
          <w:kern w:val="0"/>
          <w:sz w:val="32"/>
          <w:szCs w:val="32"/>
        </w:rPr>
        <w:t>6．病原微生物传播疾病的规律及防控（地域特征和产业特色项目）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针对高致病性真菌、病毒、细菌疾病传播规律及风险评估，</w:t>
      </w:r>
      <w:r>
        <w:rPr>
          <w:rFonts w:hint="eastAsia" w:ascii="Times New Roman" w:hAnsi="Times New Roman" w:eastAsia="仿宋_GB2312" w:cs="Times New Roman"/>
          <w:color w:val="auto"/>
          <w:kern w:val="0"/>
          <w:sz w:val="32"/>
          <w:szCs w:val="32"/>
          <w:lang w:eastAsia="zh-CN"/>
        </w:rPr>
        <w:t>研发快速有效干预方法，</w:t>
      </w:r>
      <w:r>
        <w:rPr>
          <w:rFonts w:hint="default" w:ascii="Times New Roman" w:hAnsi="Times New Roman" w:eastAsia="仿宋_GB2312" w:cs="Times New Roman"/>
          <w:color w:val="auto"/>
          <w:kern w:val="0"/>
          <w:sz w:val="32"/>
          <w:szCs w:val="32"/>
        </w:rPr>
        <w:t>构建精准防控及</w:t>
      </w:r>
      <w:r>
        <w:rPr>
          <w:rFonts w:hint="eastAsia" w:ascii="Times New Roman" w:hAnsi="Times New Roman" w:eastAsia="仿宋_GB2312" w:cs="Times New Roman"/>
          <w:color w:val="auto"/>
          <w:kern w:val="0"/>
          <w:sz w:val="32"/>
          <w:szCs w:val="32"/>
          <w:lang w:eastAsia="zh-CN"/>
        </w:rPr>
        <w:t>风险评估模型，为微生物传染病精准防控提供科学依据</w:t>
      </w:r>
      <w:r>
        <w:rPr>
          <w:rFonts w:hint="default" w:ascii="Times New Roman" w:hAnsi="Times New Roman" w:eastAsia="仿宋_GB2312" w:cs="Times New Roman"/>
          <w:color w:val="auto"/>
          <w:kern w:val="0"/>
          <w:sz w:val="32"/>
          <w:szCs w:val="32"/>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default" w:ascii="Times New Roman" w:hAnsi="Times New Roman" w:eastAsia="仿宋_GB2312" w:cs="Times New Roman"/>
          <w:b/>
          <w:color w:val="auto"/>
          <w:kern w:val="0"/>
          <w:sz w:val="32"/>
          <w:szCs w:val="32"/>
        </w:rPr>
        <w:t>7．重大疾病诊疗机制及相关药物研究（地域特征和产业特色项目）</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针对脑卒中、</w:t>
      </w:r>
      <w:r>
        <w:rPr>
          <w:rFonts w:hint="eastAsia" w:ascii="Times New Roman" w:hAnsi="Times New Roman" w:eastAsia="仿宋_GB2312" w:cs="Times New Roman"/>
          <w:color w:val="auto"/>
          <w:kern w:val="0"/>
          <w:sz w:val="32"/>
          <w:szCs w:val="32"/>
          <w:lang w:eastAsia="zh-CN"/>
        </w:rPr>
        <w:t>恶</w:t>
      </w:r>
      <w:r>
        <w:rPr>
          <w:rFonts w:hint="default" w:ascii="Times New Roman" w:hAnsi="Times New Roman" w:eastAsia="仿宋_GB2312" w:cs="Times New Roman"/>
          <w:color w:val="auto"/>
          <w:kern w:val="0"/>
          <w:sz w:val="32"/>
          <w:szCs w:val="32"/>
        </w:rPr>
        <w:t>性肿瘤等重大疾病，开展</w:t>
      </w:r>
      <w:r>
        <w:rPr>
          <w:rFonts w:hint="eastAsia" w:ascii="Times New Roman" w:hAnsi="Times New Roman" w:eastAsia="仿宋_GB2312" w:cs="Times New Roman"/>
          <w:color w:val="auto"/>
          <w:kern w:val="0"/>
          <w:sz w:val="32"/>
          <w:szCs w:val="32"/>
          <w:lang w:eastAsia="zh-CN"/>
        </w:rPr>
        <w:t>脑卒中诊疗机制研究；开发</w:t>
      </w:r>
      <w:r>
        <w:rPr>
          <w:rFonts w:hint="default" w:ascii="Times New Roman" w:hAnsi="Times New Roman" w:eastAsia="仿宋_GB2312" w:cs="Times New Roman"/>
          <w:color w:val="auto"/>
          <w:kern w:val="0"/>
          <w:sz w:val="32"/>
          <w:szCs w:val="32"/>
        </w:rPr>
        <w:t>基于双靶点降解剂的研究，</w:t>
      </w:r>
      <w:r>
        <w:rPr>
          <w:rFonts w:hint="eastAsia" w:ascii="Times New Roman" w:hAnsi="Times New Roman" w:eastAsia="仿宋_GB2312" w:cs="Times New Roman"/>
          <w:color w:val="auto"/>
          <w:kern w:val="0"/>
          <w:sz w:val="32"/>
          <w:szCs w:val="32"/>
          <w:lang w:eastAsia="zh-CN"/>
        </w:rPr>
        <w:t>应用肿瘤免疫治疗作用，</w:t>
      </w:r>
      <w:r>
        <w:rPr>
          <w:rFonts w:hint="default" w:ascii="Times New Roman" w:hAnsi="Times New Roman" w:eastAsia="仿宋_GB2312" w:cs="Times New Roman"/>
          <w:color w:val="auto"/>
          <w:kern w:val="0"/>
          <w:sz w:val="32"/>
          <w:szCs w:val="32"/>
        </w:rPr>
        <w:t>进行初步成药性评价，优化出具有临床前研究价值的候选化合物。</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default" w:ascii="Times New Roman" w:hAnsi="Times New Roman" w:eastAsia="仿宋_GB2312" w:cs="Times New Roman"/>
          <w:b/>
          <w:color w:val="auto"/>
          <w:kern w:val="0"/>
          <w:sz w:val="32"/>
          <w:szCs w:val="32"/>
        </w:rPr>
        <w:t>8．慢性疾病发展调控机制研究（地域特征和产业特色项目）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开展心血管代谢性疾病发生发展机制，建立动态阶梯干预模型，开展蛋白质棕榈酰化修饰在糖尿病足病（DFU）病理进程中的调控机制研究；开展血浆外泌体标志物筛选联合动态血糖监测在肥胖症公共卫生筛查中的价值研究；聚焦脂质代谢重编程对膀胱癌恶性进展的关键问题，为膀胱癌的预防和诊治提供新思路。</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default" w:ascii="Times New Roman" w:hAnsi="Times New Roman" w:eastAsia="仿宋_GB2312" w:cs="Times New Roman"/>
          <w:b/>
          <w:color w:val="auto"/>
          <w:kern w:val="0"/>
          <w:sz w:val="32"/>
          <w:szCs w:val="32"/>
        </w:rPr>
        <w:t>9．常见病症新机制研究（地域特征和产业特色项目）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针对脓毒症、肝衰竭、失眠等病症的疾病发生机制开展研究，明确疾病治疗的分子标志物，为临床治疗和个体化用药提供基础和</w:t>
      </w:r>
      <w:r>
        <w:rPr>
          <w:rFonts w:hint="eastAsia" w:ascii="Times New Roman" w:hAnsi="Times New Roman" w:eastAsia="仿宋_GB2312" w:cs="Times New Roman"/>
          <w:color w:val="auto"/>
          <w:kern w:val="0"/>
          <w:sz w:val="32"/>
          <w:szCs w:val="32"/>
          <w:lang w:eastAsia="zh-CN"/>
        </w:rPr>
        <w:t>理论</w:t>
      </w:r>
      <w:r>
        <w:rPr>
          <w:rFonts w:hint="default" w:ascii="Times New Roman" w:hAnsi="Times New Roman" w:eastAsia="仿宋_GB2312" w:cs="Times New Roman"/>
          <w:color w:val="auto"/>
          <w:kern w:val="0"/>
          <w:sz w:val="32"/>
          <w:szCs w:val="32"/>
        </w:rPr>
        <w:t>依据。</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default" w:ascii="Times New Roman" w:hAnsi="Times New Roman" w:eastAsia="仿宋_GB2312" w:cs="Times New Roman"/>
          <w:b/>
          <w:color w:val="auto"/>
          <w:kern w:val="0"/>
          <w:sz w:val="32"/>
          <w:szCs w:val="32"/>
        </w:rPr>
        <w:t>10．微生物</w:t>
      </w:r>
      <w:r>
        <w:rPr>
          <w:rFonts w:hint="eastAsia" w:ascii="Times New Roman" w:hAnsi="Times New Roman" w:eastAsia="仿宋_GB2312" w:cs="Times New Roman"/>
          <w:b/>
          <w:color w:val="auto"/>
          <w:kern w:val="0"/>
          <w:sz w:val="32"/>
          <w:szCs w:val="32"/>
          <w:lang w:eastAsia="zh-CN"/>
        </w:rPr>
        <w:t>干预</w:t>
      </w:r>
      <w:r>
        <w:rPr>
          <w:rFonts w:hint="default" w:ascii="Times New Roman" w:hAnsi="Times New Roman" w:eastAsia="仿宋_GB2312" w:cs="Times New Roman"/>
          <w:b/>
          <w:color w:val="auto"/>
          <w:kern w:val="0"/>
          <w:sz w:val="32"/>
          <w:szCs w:val="32"/>
        </w:rPr>
        <w:t>疾病治疗</w:t>
      </w:r>
      <w:r>
        <w:rPr>
          <w:rFonts w:hint="eastAsia" w:ascii="Times New Roman" w:hAnsi="Times New Roman" w:eastAsia="仿宋_GB2312" w:cs="Times New Roman"/>
          <w:b/>
          <w:color w:val="auto"/>
          <w:kern w:val="0"/>
          <w:sz w:val="32"/>
          <w:szCs w:val="32"/>
          <w:lang w:eastAsia="zh-CN"/>
        </w:rPr>
        <w:t>研究</w:t>
      </w:r>
      <w:r>
        <w:rPr>
          <w:rFonts w:hint="default" w:ascii="Times New Roman" w:hAnsi="Times New Roman" w:eastAsia="仿宋_GB2312" w:cs="Times New Roman"/>
          <w:b/>
          <w:color w:val="auto"/>
          <w:kern w:val="0"/>
          <w:sz w:val="32"/>
          <w:szCs w:val="32"/>
        </w:rPr>
        <w:t>（地域特征和产业特色项目）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利用高通量测序、代谢组学等技术，开展益生菌干预子宫内膜炎对IVF临床妊娠率的影响研究，为卷曲杆菌在CE临床转化应用提供理论依据与数据支持。</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楷体_GB2312" w:cs="Times New Roman"/>
          <w:b/>
          <w:color w:val="auto"/>
          <w:kern w:val="0"/>
          <w:sz w:val="32"/>
          <w:szCs w:val="32"/>
        </w:rPr>
      </w:pPr>
      <w:r>
        <w:rPr>
          <w:rFonts w:hint="default" w:ascii="Times New Roman" w:hAnsi="Times New Roman" w:eastAsia="楷体_GB2312" w:cs="Times New Roman"/>
          <w:b/>
          <w:color w:val="auto"/>
          <w:kern w:val="0"/>
          <w:sz w:val="32"/>
          <w:szCs w:val="32"/>
        </w:rPr>
        <w:t>（</w:t>
      </w:r>
      <w:r>
        <w:rPr>
          <w:rFonts w:hint="eastAsia" w:ascii="Times New Roman" w:hAnsi="Times New Roman" w:eastAsia="楷体_GB2312" w:cs="Times New Roman"/>
          <w:b/>
          <w:color w:val="auto"/>
          <w:kern w:val="0"/>
          <w:sz w:val="32"/>
          <w:szCs w:val="32"/>
          <w:lang w:val="en-US" w:eastAsia="zh-CN"/>
        </w:rPr>
        <w:t>三</w:t>
      </w:r>
      <w:r>
        <w:rPr>
          <w:rFonts w:hint="default" w:ascii="Times New Roman" w:hAnsi="Times New Roman" w:eastAsia="楷体_GB2312" w:cs="Times New Roman"/>
          <w:b/>
          <w:color w:val="auto"/>
          <w:kern w:val="0"/>
          <w:sz w:val="32"/>
          <w:szCs w:val="32"/>
        </w:rPr>
        <w:t>）生态环境领域</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default" w:ascii="Times New Roman" w:hAnsi="Times New Roman" w:eastAsia="仿宋_GB2312" w:cs="Times New Roman"/>
          <w:b/>
          <w:color w:val="auto"/>
          <w:kern w:val="0"/>
          <w:sz w:val="32"/>
          <w:szCs w:val="32"/>
        </w:rPr>
        <w:t>1．饮用水</w:t>
      </w:r>
      <w:r>
        <w:rPr>
          <w:rFonts w:hint="eastAsia" w:ascii="Times New Roman" w:hAnsi="Times New Roman" w:eastAsia="仿宋_GB2312" w:cs="Times New Roman"/>
          <w:b/>
          <w:color w:val="auto"/>
          <w:kern w:val="0"/>
          <w:sz w:val="32"/>
          <w:szCs w:val="32"/>
          <w:lang w:val="en-US" w:eastAsia="zh-CN"/>
        </w:rPr>
        <w:t>源典型</w:t>
      </w:r>
      <w:r>
        <w:rPr>
          <w:rFonts w:hint="default" w:ascii="Times New Roman" w:hAnsi="Times New Roman" w:eastAsia="仿宋_GB2312" w:cs="Times New Roman"/>
          <w:b/>
          <w:color w:val="auto"/>
          <w:kern w:val="0"/>
          <w:sz w:val="32"/>
          <w:szCs w:val="32"/>
        </w:rPr>
        <w:t>污染物</w:t>
      </w:r>
      <w:r>
        <w:rPr>
          <w:rFonts w:hint="eastAsia" w:ascii="Times New Roman" w:hAnsi="Times New Roman" w:eastAsia="仿宋_GB2312" w:cs="Times New Roman"/>
          <w:b/>
          <w:color w:val="auto"/>
          <w:kern w:val="0"/>
          <w:sz w:val="32"/>
          <w:szCs w:val="32"/>
          <w:lang w:val="en-US" w:eastAsia="zh-CN"/>
        </w:rPr>
        <w:t>迁移转化</w:t>
      </w:r>
      <w:r>
        <w:rPr>
          <w:rFonts w:hint="default" w:ascii="Times New Roman" w:hAnsi="Times New Roman" w:eastAsia="仿宋_GB2312" w:cs="Times New Roman"/>
          <w:b/>
          <w:color w:val="auto"/>
          <w:kern w:val="0"/>
          <w:sz w:val="32"/>
          <w:szCs w:val="32"/>
        </w:rPr>
        <w:t>与去</w:t>
      </w:r>
      <w:r>
        <w:rPr>
          <w:rFonts w:hint="eastAsia" w:ascii="Times New Roman" w:hAnsi="Times New Roman" w:eastAsia="仿宋_GB2312" w:cs="Times New Roman"/>
          <w:b/>
          <w:color w:val="auto"/>
          <w:kern w:val="0"/>
          <w:sz w:val="32"/>
          <w:szCs w:val="32"/>
          <w:lang w:val="en-US" w:eastAsia="zh-CN"/>
        </w:rPr>
        <w:t>高效</w:t>
      </w:r>
      <w:r>
        <w:rPr>
          <w:rFonts w:hint="default" w:ascii="Times New Roman" w:hAnsi="Times New Roman" w:eastAsia="仿宋_GB2312" w:cs="Times New Roman"/>
          <w:b/>
          <w:color w:val="auto"/>
          <w:kern w:val="0"/>
          <w:sz w:val="32"/>
          <w:szCs w:val="32"/>
        </w:rPr>
        <w:t>除机制研究（地域特征和产业特色项目）</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针对南昌地区饮用水</w:t>
      </w:r>
      <w:r>
        <w:rPr>
          <w:rFonts w:hint="eastAsia" w:ascii="Times New Roman" w:hAnsi="Times New Roman" w:eastAsia="仿宋_GB2312" w:cs="Times New Roman"/>
          <w:color w:val="auto"/>
          <w:kern w:val="0"/>
          <w:sz w:val="32"/>
          <w:szCs w:val="32"/>
          <w:lang w:val="en-US" w:eastAsia="zh-CN"/>
        </w:rPr>
        <w:t>源</w:t>
      </w:r>
      <w:r>
        <w:rPr>
          <w:rFonts w:hint="default" w:ascii="Times New Roman" w:hAnsi="Times New Roman" w:eastAsia="仿宋_GB2312" w:cs="Times New Roman"/>
          <w:color w:val="auto"/>
          <w:kern w:val="0"/>
          <w:sz w:val="32"/>
          <w:szCs w:val="32"/>
        </w:rPr>
        <w:t>污染物</w:t>
      </w:r>
      <w:r>
        <w:rPr>
          <w:rFonts w:hint="eastAsia" w:ascii="Times New Roman" w:hAnsi="Times New Roman" w:eastAsia="仿宋_GB2312" w:cs="Times New Roman"/>
          <w:color w:val="auto"/>
          <w:kern w:val="0"/>
          <w:sz w:val="32"/>
          <w:szCs w:val="32"/>
          <w:lang w:val="en-US" w:eastAsia="zh-CN"/>
        </w:rPr>
        <w:t>嗅味、重金属等典型污染物</w:t>
      </w:r>
      <w:r>
        <w:rPr>
          <w:rFonts w:hint="default" w:ascii="Times New Roman" w:hAnsi="Times New Roman" w:eastAsia="仿宋_GB2312" w:cs="Times New Roman"/>
          <w:color w:val="auto"/>
          <w:kern w:val="0"/>
          <w:sz w:val="32"/>
          <w:szCs w:val="32"/>
        </w:rPr>
        <w:t>来源不明、迁移转化机制不清、深度去除</w:t>
      </w:r>
      <w:r>
        <w:rPr>
          <w:rFonts w:hint="eastAsia" w:ascii="Times New Roman" w:hAnsi="Times New Roman" w:eastAsia="仿宋_GB2312" w:cs="Times New Roman"/>
          <w:color w:val="auto"/>
          <w:kern w:val="0"/>
          <w:sz w:val="32"/>
          <w:szCs w:val="32"/>
          <w:lang w:val="en-US" w:eastAsia="zh-CN"/>
        </w:rPr>
        <w:t>方法原理模糊等关键科学问题</w:t>
      </w:r>
      <w:r>
        <w:rPr>
          <w:rFonts w:hint="default" w:ascii="Times New Roman" w:hAnsi="Times New Roman" w:eastAsia="仿宋_GB2312" w:cs="Times New Roman"/>
          <w:color w:val="auto"/>
          <w:kern w:val="0"/>
          <w:sz w:val="32"/>
          <w:szCs w:val="32"/>
        </w:rPr>
        <w:t>，研究</w:t>
      </w:r>
      <w:r>
        <w:rPr>
          <w:rFonts w:hint="eastAsia" w:ascii="Times New Roman" w:hAnsi="Times New Roman" w:eastAsia="仿宋_GB2312" w:cs="Times New Roman"/>
          <w:color w:val="auto"/>
          <w:kern w:val="0"/>
          <w:sz w:val="32"/>
          <w:szCs w:val="32"/>
          <w:lang w:val="en-US" w:eastAsia="zh-CN"/>
        </w:rPr>
        <w:t>饮用水源典型污染物迁移转化规律，构建</w:t>
      </w:r>
      <w:r>
        <w:rPr>
          <w:rFonts w:hint="default" w:ascii="Times New Roman" w:hAnsi="Times New Roman" w:eastAsia="仿宋_GB2312" w:cs="Times New Roman"/>
          <w:color w:val="auto"/>
          <w:kern w:val="0"/>
          <w:sz w:val="32"/>
          <w:szCs w:val="32"/>
        </w:rPr>
        <w:t>多水质</w:t>
      </w:r>
      <w:r>
        <w:rPr>
          <w:rFonts w:hint="eastAsia" w:ascii="Times New Roman" w:hAnsi="Times New Roman" w:eastAsia="仿宋_GB2312" w:cs="Times New Roman"/>
          <w:color w:val="auto"/>
          <w:kern w:val="0"/>
          <w:sz w:val="32"/>
          <w:szCs w:val="32"/>
          <w:lang w:val="en-US" w:eastAsia="zh-CN"/>
        </w:rPr>
        <w:t>智慧</w:t>
      </w:r>
      <w:r>
        <w:rPr>
          <w:rFonts w:hint="default" w:ascii="Times New Roman" w:hAnsi="Times New Roman" w:eastAsia="仿宋_GB2312" w:cs="Times New Roman"/>
          <w:color w:val="auto"/>
          <w:kern w:val="0"/>
          <w:sz w:val="32"/>
          <w:szCs w:val="32"/>
        </w:rPr>
        <w:t>监测与大数据融合分析</w:t>
      </w:r>
      <w:r>
        <w:rPr>
          <w:rFonts w:hint="eastAsia" w:ascii="Times New Roman" w:hAnsi="Times New Roman" w:eastAsia="仿宋_GB2312" w:cs="Times New Roman"/>
          <w:color w:val="auto"/>
          <w:kern w:val="0"/>
          <w:sz w:val="32"/>
          <w:szCs w:val="32"/>
          <w:lang w:val="en-US" w:eastAsia="zh-CN"/>
        </w:rPr>
        <w:t>模型</w:t>
      </w:r>
      <w:r>
        <w:rPr>
          <w:rFonts w:hint="default" w:ascii="Times New Roman" w:hAnsi="Times New Roman" w:eastAsia="仿宋_GB2312" w:cs="Times New Roman"/>
          <w:color w:val="auto"/>
          <w:kern w:val="0"/>
          <w:sz w:val="32"/>
          <w:szCs w:val="32"/>
        </w:rPr>
        <w:t>，研究饮用水源</w:t>
      </w:r>
      <w:r>
        <w:rPr>
          <w:rFonts w:hint="eastAsia" w:ascii="Times New Roman" w:hAnsi="Times New Roman" w:eastAsia="仿宋_GB2312" w:cs="Times New Roman"/>
          <w:color w:val="auto"/>
          <w:kern w:val="0"/>
          <w:sz w:val="32"/>
          <w:szCs w:val="32"/>
          <w:lang w:val="en-US" w:eastAsia="zh-CN"/>
        </w:rPr>
        <w:t>典型污染物多级协同高效处理技术和去除机理</w:t>
      </w:r>
      <w:r>
        <w:rPr>
          <w:rFonts w:hint="default" w:ascii="Times New Roman" w:hAnsi="Times New Roman" w:eastAsia="仿宋_GB2312" w:cs="Times New Roman"/>
          <w:color w:val="auto"/>
          <w:kern w:val="0"/>
          <w:sz w:val="32"/>
          <w:szCs w:val="32"/>
        </w:rPr>
        <w:t>，</w:t>
      </w:r>
      <w:r>
        <w:rPr>
          <w:rFonts w:hint="eastAsia" w:ascii="Times New Roman" w:hAnsi="Times New Roman" w:eastAsia="仿宋_GB2312" w:cs="Times New Roman"/>
          <w:color w:val="auto"/>
          <w:kern w:val="0"/>
          <w:sz w:val="32"/>
          <w:szCs w:val="32"/>
          <w:lang w:val="en-US" w:eastAsia="zh-CN"/>
        </w:rPr>
        <w:t>为保障地区</w:t>
      </w:r>
      <w:r>
        <w:rPr>
          <w:rFonts w:hint="default" w:ascii="Times New Roman" w:hAnsi="Times New Roman" w:eastAsia="仿宋_GB2312" w:cs="Times New Roman"/>
          <w:color w:val="auto"/>
          <w:kern w:val="0"/>
          <w:sz w:val="32"/>
          <w:szCs w:val="32"/>
        </w:rPr>
        <w:t>饮用水</w:t>
      </w:r>
      <w:r>
        <w:rPr>
          <w:rFonts w:hint="eastAsia" w:ascii="Times New Roman" w:hAnsi="Times New Roman" w:eastAsia="仿宋_GB2312" w:cs="Times New Roman"/>
          <w:color w:val="auto"/>
          <w:kern w:val="0"/>
          <w:sz w:val="32"/>
          <w:szCs w:val="32"/>
          <w:lang w:val="en-US" w:eastAsia="zh-CN"/>
        </w:rPr>
        <w:t>源</w:t>
      </w:r>
      <w:r>
        <w:rPr>
          <w:rFonts w:hint="default" w:ascii="Times New Roman" w:hAnsi="Times New Roman" w:eastAsia="仿宋_GB2312" w:cs="Times New Roman"/>
          <w:color w:val="auto"/>
          <w:kern w:val="0"/>
          <w:sz w:val="32"/>
          <w:szCs w:val="32"/>
        </w:rPr>
        <w:t>水质安全</w:t>
      </w:r>
      <w:r>
        <w:rPr>
          <w:rFonts w:hint="eastAsia" w:ascii="Times New Roman" w:hAnsi="Times New Roman" w:eastAsia="仿宋_GB2312" w:cs="Times New Roman"/>
          <w:color w:val="auto"/>
          <w:kern w:val="0"/>
          <w:sz w:val="32"/>
          <w:szCs w:val="32"/>
          <w:lang w:val="en-US" w:eastAsia="zh-CN"/>
        </w:rPr>
        <w:t>提供理论基础和技术支撑</w:t>
      </w:r>
      <w:r>
        <w:rPr>
          <w:rFonts w:hint="default" w:ascii="Times New Roman" w:hAnsi="Times New Roman" w:eastAsia="仿宋_GB2312" w:cs="Times New Roman"/>
          <w:color w:val="auto"/>
          <w:kern w:val="0"/>
          <w:sz w:val="32"/>
          <w:szCs w:val="32"/>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default" w:ascii="Times New Roman" w:hAnsi="Times New Roman" w:eastAsia="仿宋_GB2312" w:cs="Times New Roman"/>
          <w:b/>
          <w:color w:val="auto"/>
          <w:kern w:val="0"/>
          <w:sz w:val="32"/>
          <w:szCs w:val="32"/>
        </w:rPr>
        <w:t>2．医药废水</w:t>
      </w:r>
      <w:r>
        <w:rPr>
          <w:rFonts w:hint="eastAsia" w:ascii="Times New Roman" w:hAnsi="Times New Roman" w:eastAsia="仿宋_GB2312" w:cs="Times New Roman"/>
          <w:b/>
          <w:color w:val="auto"/>
          <w:kern w:val="0"/>
          <w:sz w:val="32"/>
          <w:szCs w:val="32"/>
          <w:lang w:val="en-US" w:eastAsia="zh-CN"/>
        </w:rPr>
        <w:t>持久性</w:t>
      </w:r>
      <w:r>
        <w:rPr>
          <w:rFonts w:hint="default" w:ascii="Times New Roman" w:hAnsi="Times New Roman" w:eastAsia="仿宋_GB2312" w:cs="Times New Roman"/>
          <w:b/>
          <w:color w:val="auto"/>
          <w:kern w:val="0"/>
          <w:sz w:val="32"/>
          <w:szCs w:val="32"/>
        </w:rPr>
        <w:t>污染物快速检测与降解</w:t>
      </w:r>
      <w:r>
        <w:rPr>
          <w:rFonts w:hint="eastAsia" w:ascii="Times New Roman" w:hAnsi="Times New Roman" w:eastAsia="仿宋_GB2312" w:cs="Times New Roman"/>
          <w:b/>
          <w:color w:val="auto"/>
          <w:kern w:val="0"/>
          <w:sz w:val="32"/>
          <w:szCs w:val="32"/>
          <w:lang w:val="en-US" w:eastAsia="zh-CN"/>
        </w:rPr>
        <w:t>强化</w:t>
      </w:r>
      <w:r>
        <w:rPr>
          <w:rFonts w:hint="default" w:ascii="Times New Roman" w:hAnsi="Times New Roman" w:eastAsia="仿宋_GB2312" w:cs="Times New Roman"/>
          <w:b/>
          <w:color w:val="auto"/>
          <w:kern w:val="0"/>
          <w:sz w:val="32"/>
          <w:szCs w:val="32"/>
        </w:rPr>
        <w:t>机制研究（地域特征和产业特色项目）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针对医药废水</w:t>
      </w:r>
      <w:r>
        <w:rPr>
          <w:rFonts w:hint="eastAsia" w:ascii="Times New Roman" w:hAnsi="Times New Roman" w:eastAsia="仿宋_GB2312" w:cs="Times New Roman"/>
          <w:color w:val="auto"/>
          <w:kern w:val="0"/>
          <w:sz w:val="32"/>
          <w:szCs w:val="32"/>
          <w:lang w:val="en-US" w:eastAsia="zh-CN"/>
        </w:rPr>
        <w:t>持久性</w:t>
      </w:r>
      <w:r>
        <w:rPr>
          <w:rFonts w:hint="default" w:ascii="Times New Roman" w:hAnsi="Times New Roman" w:eastAsia="仿宋_GB2312" w:cs="Times New Roman"/>
          <w:color w:val="auto"/>
          <w:kern w:val="0"/>
          <w:sz w:val="32"/>
          <w:szCs w:val="32"/>
        </w:rPr>
        <w:t>污染物种类繁多、</w:t>
      </w:r>
      <w:r>
        <w:rPr>
          <w:rFonts w:hint="eastAsia" w:ascii="Times New Roman" w:hAnsi="Times New Roman" w:eastAsia="仿宋_GB2312" w:cs="Times New Roman"/>
          <w:color w:val="auto"/>
          <w:kern w:val="0"/>
          <w:sz w:val="32"/>
          <w:szCs w:val="32"/>
          <w:lang w:val="en-US" w:eastAsia="zh-CN"/>
        </w:rPr>
        <w:t>检测分析方法复杂、</w:t>
      </w:r>
      <w:r>
        <w:rPr>
          <w:rFonts w:hint="default" w:ascii="Times New Roman" w:hAnsi="Times New Roman" w:eastAsia="仿宋_GB2312" w:cs="Times New Roman"/>
          <w:color w:val="auto"/>
          <w:kern w:val="0"/>
          <w:sz w:val="32"/>
          <w:szCs w:val="32"/>
        </w:rPr>
        <w:t>降解矿化效率低等</w:t>
      </w:r>
      <w:r>
        <w:rPr>
          <w:rFonts w:hint="eastAsia" w:ascii="Times New Roman" w:hAnsi="Times New Roman" w:eastAsia="仿宋_GB2312" w:cs="Times New Roman"/>
          <w:color w:val="auto"/>
          <w:kern w:val="0"/>
          <w:sz w:val="32"/>
          <w:szCs w:val="32"/>
          <w:lang w:val="en-US" w:eastAsia="zh-CN"/>
        </w:rPr>
        <w:t>关键科学</w:t>
      </w:r>
      <w:r>
        <w:rPr>
          <w:rFonts w:hint="default" w:ascii="Times New Roman" w:hAnsi="Times New Roman" w:eastAsia="仿宋_GB2312" w:cs="Times New Roman"/>
          <w:color w:val="auto"/>
          <w:kern w:val="0"/>
          <w:sz w:val="32"/>
          <w:szCs w:val="32"/>
        </w:rPr>
        <w:t>问题，研究医药废水中污染物快速</w:t>
      </w:r>
      <w:r>
        <w:rPr>
          <w:rFonts w:hint="eastAsia" w:ascii="Times New Roman" w:hAnsi="Times New Roman" w:eastAsia="仿宋_GB2312" w:cs="Times New Roman"/>
          <w:color w:val="auto"/>
          <w:kern w:val="0"/>
          <w:sz w:val="32"/>
          <w:szCs w:val="32"/>
          <w:lang w:val="en-US" w:eastAsia="zh-CN"/>
        </w:rPr>
        <w:t>相应</w:t>
      </w:r>
      <w:r>
        <w:rPr>
          <w:rFonts w:hint="default" w:ascii="Times New Roman" w:hAnsi="Times New Roman" w:eastAsia="仿宋_GB2312" w:cs="Times New Roman"/>
          <w:color w:val="auto"/>
          <w:kern w:val="0"/>
          <w:sz w:val="32"/>
          <w:szCs w:val="32"/>
        </w:rPr>
        <w:t>原理</w:t>
      </w:r>
      <w:r>
        <w:rPr>
          <w:rFonts w:hint="eastAsia" w:ascii="Times New Roman" w:hAnsi="Times New Roman" w:eastAsia="仿宋_GB2312" w:cs="Times New Roman"/>
          <w:color w:val="auto"/>
          <w:kern w:val="0"/>
          <w:sz w:val="32"/>
          <w:szCs w:val="32"/>
          <w:lang w:val="en-US" w:eastAsia="zh-CN"/>
        </w:rPr>
        <w:t>和创新检测方法</w:t>
      </w:r>
      <w:r>
        <w:rPr>
          <w:rFonts w:hint="default" w:ascii="Times New Roman" w:hAnsi="Times New Roman" w:eastAsia="仿宋_GB2312" w:cs="Times New Roman"/>
          <w:color w:val="auto"/>
          <w:kern w:val="0"/>
          <w:sz w:val="32"/>
          <w:szCs w:val="32"/>
        </w:rPr>
        <w:t>，研究</w:t>
      </w:r>
      <w:r>
        <w:rPr>
          <w:rFonts w:hint="eastAsia" w:ascii="Times New Roman" w:hAnsi="Times New Roman" w:eastAsia="仿宋_GB2312" w:cs="Times New Roman"/>
          <w:color w:val="auto"/>
          <w:kern w:val="0"/>
          <w:sz w:val="32"/>
          <w:szCs w:val="32"/>
          <w:lang w:val="en-US" w:eastAsia="zh-CN"/>
        </w:rPr>
        <w:t>多污染物协同高效去除方法，揭示持久性污染物降解矿化路径和针对性强化机制，</w:t>
      </w:r>
      <w:r>
        <w:rPr>
          <w:rFonts w:hint="default" w:ascii="Times New Roman" w:hAnsi="Times New Roman" w:eastAsia="仿宋_GB2312" w:cs="Times New Roman"/>
          <w:color w:val="auto"/>
          <w:kern w:val="0"/>
          <w:sz w:val="32"/>
          <w:szCs w:val="32"/>
        </w:rPr>
        <w:t>医药实现生物医药污染物的绿色高效处理</w:t>
      </w:r>
      <w:r>
        <w:rPr>
          <w:rFonts w:hint="eastAsia" w:ascii="Times New Roman" w:hAnsi="Times New Roman" w:eastAsia="仿宋_GB2312" w:cs="Times New Roman"/>
          <w:color w:val="auto"/>
          <w:kern w:val="0"/>
          <w:sz w:val="32"/>
          <w:szCs w:val="32"/>
          <w:lang w:eastAsia="zh-CN"/>
        </w:rPr>
        <w:t>，</w:t>
      </w:r>
      <w:r>
        <w:rPr>
          <w:rFonts w:hint="eastAsia" w:ascii="Times New Roman" w:hAnsi="Times New Roman" w:eastAsia="仿宋_GB2312" w:cs="Times New Roman"/>
          <w:color w:val="auto"/>
          <w:kern w:val="0"/>
          <w:sz w:val="32"/>
          <w:szCs w:val="32"/>
          <w:lang w:val="en-US" w:eastAsia="zh-CN"/>
        </w:rPr>
        <w:t>助力生物医药产业高质量发展</w:t>
      </w:r>
      <w:r>
        <w:rPr>
          <w:rFonts w:hint="default" w:ascii="Times New Roman" w:hAnsi="Times New Roman" w:eastAsia="仿宋_GB2312" w:cs="Times New Roman"/>
          <w:color w:val="auto"/>
          <w:kern w:val="0"/>
          <w:sz w:val="32"/>
          <w:szCs w:val="32"/>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default" w:ascii="Times New Roman" w:hAnsi="Times New Roman" w:eastAsia="仿宋_GB2312" w:cs="Times New Roman"/>
          <w:b/>
          <w:color w:val="auto"/>
          <w:kern w:val="0"/>
          <w:sz w:val="32"/>
          <w:szCs w:val="32"/>
        </w:rPr>
        <w:t>3．城镇生活污水处理厂污泥减量</w:t>
      </w:r>
      <w:r>
        <w:rPr>
          <w:rFonts w:hint="eastAsia" w:ascii="Times New Roman" w:hAnsi="Times New Roman" w:eastAsia="仿宋_GB2312" w:cs="Times New Roman"/>
          <w:b/>
          <w:color w:val="auto"/>
          <w:kern w:val="0"/>
          <w:sz w:val="32"/>
          <w:szCs w:val="32"/>
          <w:lang w:val="en-US" w:eastAsia="zh-CN"/>
        </w:rPr>
        <w:t>与高效脱水</w:t>
      </w:r>
      <w:r>
        <w:rPr>
          <w:rFonts w:hint="default" w:ascii="Times New Roman" w:hAnsi="Times New Roman" w:eastAsia="仿宋_GB2312" w:cs="Times New Roman"/>
          <w:b/>
          <w:color w:val="auto"/>
          <w:kern w:val="0"/>
          <w:sz w:val="32"/>
          <w:szCs w:val="32"/>
        </w:rPr>
        <w:t>机制研究（地域特征和产业特色项目）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eastAsia" w:ascii="Times New Roman" w:hAnsi="Times New Roman" w:eastAsia="仿宋_GB2312" w:cs="Times New Roman"/>
          <w:color w:val="auto"/>
          <w:kern w:val="0"/>
          <w:sz w:val="32"/>
          <w:szCs w:val="32"/>
          <w:lang w:val="en-US" w:eastAsia="zh-CN"/>
        </w:rPr>
        <w:t>面向城镇</w:t>
      </w:r>
      <w:r>
        <w:rPr>
          <w:rFonts w:hint="default" w:ascii="Times New Roman" w:hAnsi="Times New Roman" w:eastAsia="仿宋_GB2312" w:cs="Times New Roman"/>
          <w:color w:val="auto"/>
          <w:kern w:val="0"/>
          <w:sz w:val="32"/>
          <w:szCs w:val="32"/>
        </w:rPr>
        <w:t>污水处理污泥</w:t>
      </w:r>
      <w:r>
        <w:rPr>
          <w:rFonts w:hint="eastAsia" w:ascii="Times New Roman" w:hAnsi="Times New Roman" w:eastAsia="仿宋_GB2312" w:cs="Times New Roman"/>
          <w:color w:val="auto"/>
          <w:kern w:val="0"/>
          <w:sz w:val="32"/>
          <w:szCs w:val="32"/>
          <w:lang w:val="en-US" w:eastAsia="zh-CN"/>
        </w:rPr>
        <w:t>减量化、资源化需求</w:t>
      </w:r>
      <w:r>
        <w:rPr>
          <w:rFonts w:hint="default" w:ascii="Times New Roman" w:hAnsi="Times New Roman" w:eastAsia="仿宋_GB2312" w:cs="Times New Roman"/>
          <w:color w:val="auto"/>
          <w:kern w:val="0"/>
          <w:sz w:val="32"/>
          <w:szCs w:val="32"/>
        </w:rPr>
        <w:t>，</w:t>
      </w:r>
      <w:r>
        <w:rPr>
          <w:rFonts w:hint="eastAsia" w:ascii="Times New Roman" w:hAnsi="Times New Roman" w:eastAsia="仿宋_GB2312" w:cs="Times New Roman"/>
          <w:color w:val="auto"/>
          <w:kern w:val="0"/>
          <w:sz w:val="32"/>
          <w:szCs w:val="32"/>
          <w:lang w:val="en-US" w:eastAsia="zh-CN"/>
        </w:rPr>
        <w:t>研究</w:t>
      </w:r>
      <w:r>
        <w:rPr>
          <w:rFonts w:hint="default" w:ascii="Times New Roman" w:hAnsi="Times New Roman" w:eastAsia="仿宋_GB2312" w:cs="Times New Roman"/>
          <w:color w:val="auto"/>
          <w:kern w:val="0"/>
          <w:sz w:val="32"/>
          <w:szCs w:val="32"/>
        </w:rPr>
        <w:t>污水处理</w:t>
      </w:r>
      <w:r>
        <w:rPr>
          <w:rFonts w:hint="eastAsia" w:ascii="Times New Roman" w:hAnsi="Times New Roman" w:eastAsia="仿宋_GB2312" w:cs="Times New Roman"/>
          <w:color w:val="auto"/>
          <w:kern w:val="0"/>
          <w:sz w:val="32"/>
          <w:szCs w:val="32"/>
          <w:lang w:val="en-US" w:eastAsia="zh-CN"/>
        </w:rPr>
        <w:t>剩余污泥产生路径和脱水调控机理，开展污泥减量降质路径调控技术研究，研究污泥脱水高效调理剂和调理脱水技术，从分子水平揭示污泥减量和固液分离机制，</w:t>
      </w:r>
      <w:r>
        <w:rPr>
          <w:rFonts w:hint="default" w:ascii="Times New Roman" w:hAnsi="Times New Roman" w:eastAsia="仿宋_GB2312" w:cs="Times New Roman"/>
          <w:color w:val="auto"/>
          <w:kern w:val="0"/>
          <w:sz w:val="32"/>
          <w:szCs w:val="32"/>
        </w:rPr>
        <w:t>为城镇生活污水厂污泥减量提供理论与技术支撑。</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default" w:ascii="Times New Roman" w:hAnsi="Times New Roman" w:eastAsia="仿宋_GB2312" w:cs="Times New Roman"/>
          <w:b/>
          <w:color w:val="auto"/>
          <w:kern w:val="0"/>
          <w:sz w:val="32"/>
          <w:szCs w:val="32"/>
        </w:rPr>
        <w:t>4．鄱阳湖流域</w:t>
      </w:r>
      <w:r>
        <w:rPr>
          <w:rFonts w:hint="eastAsia" w:ascii="Times New Roman" w:hAnsi="Times New Roman" w:eastAsia="仿宋_GB2312" w:cs="Times New Roman"/>
          <w:b/>
          <w:color w:val="auto"/>
          <w:kern w:val="0"/>
          <w:sz w:val="32"/>
          <w:szCs w:val="32"/>
          <w:lang w:val="en-US" w:eastAsia="zh-CN"/>
        </w:rPr>
        <w:t>生态</w:t>
      </w:r>
      <w:r>
        <w:rPr>
          <w:rFonts w:hint="default" w:ascii="Times New Roman" w:hAnsi="Times New Roman" w:eastAsia="仿宋_GB2312" w:cs="Times New Roman"/>
          <w:b/>
          <w:color w:val="auto"/>
          <w:kern w:val="0"/>
          <w:sz w:val="32"/>
          <w:szCs w:val="32"/>
        </w:rPr>
        <w:t>一体化监测与风险调控研究</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eastAsia" w:ascii="Times New Roman" w:hAnsi="Times New Roman" w:eastAsia="仿宋_GB2312" w:cs="Times New Roman"/>
          <w:color w:val="auto"/>
          <w:kern w:val="0"/>
          <w:sz w:val="32"/>
          <w:szCs w:val="32"/>
          <w:lang w:val="en-US" w:eastAsia="zh-CN"/>
        </w:rPr>
        <w:t>面向</w:t>
      </w:r>
      <w:r>
        <w:rPr>
          <w:rFonts w:hint="default" w:ascii="Times New Roman" w:hAnsi="Times New Roman" w:eastAsia="仿宋_GB2312" w:cs="Times New Roman"/>
          <w:color w:val="auto"/>
          <w:kern w:val="0"/>
          <w:sz w:val="32"/>
          <w:szCs w:val="32"/>
        </w:rPr>
        <w:t>鄱阳湖流域生态风险一体化监测</w:t>
      </w:r>
      <w:r>
        <w:rPr>
          <w:rFonts w:hint="eastAsia" w:ascii="Times New Roman" w:hAnsi="Times New Roman" w:eastAsia="仿宋_GB2312" w:cs="Times New Roman"/>
          <w:color w:val="auto"/>
          <w:kern w:val="0"/>
          <w:sz w:val="32"/>
          <w:szCs w:val="32"/>
          <w:lang w:val="en-US" w:eastAsia="zh-CN"/>
        </w:rPr>
        <w:t>需求</w:t>
      </w:r>
      <w:r>
        <w:rPr>
          <w:rFonts w:hint="default" w:ascii="Times New Roman" w:hAnsi="Times New Roman" w:eastAsia="仿宋_GB2312" w:cs="Times New Roman"/>
          <w:color w:val="auto"/>
          <w:kern w:val="0"/>
          <w:sz w:val="32"/>
          <w:szCs w:val="32"/>
        </w:rPr>
        <w:t>，构建多维度耦合的“空天地”一体化生态系统监测体系，研究生态风险的监测预警模型，研究赣江流域水库群调控水文连通动态、水沙通量与生态风险的影响及机理，为鄱阳湖流域生态风险防控提供理论支撑。</w:t>
      </w:r>
    </w:p>
    <w:p>
      <w:pPr>
        <w:keepNext w:val="0"/>
        <w:keepLines w:val="0"/>
        <w:pageBreakBefore w:val="0"/>
        <w:widowControl w:val="0"/>
        <w:kinsoku/>
        <w:wordWrap/>
        <w:overflowPunct/>
        <w:topLinePunct w:val="0"/>
        <w:autoSpaceDE/>
        <w:autoSpaceDN/>
        <w:bidi w:val="0"/>
        <w:spacing w:line="600" w:lineRule="exact"/>
        <w:ind w:firstLine="642"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color w:val="auto"/>
          <w:kern w:val="0"/>
          <w:sz w:val="32"/>
          <w:szCs w:val="32"/>
        </w:rPr>
        <w:t>（</w:t>
      </w:r>
      <w:r>
        <w:rPr>
          <w:rFonts w:hint="eastAsia" w:ascii="Times New Roman" w:hAnsi="Times New Roman" w:eastAsia="楷体_GB2312" w:cs="Times New Roman"/>
          <w:b/>
          <w:color w:val="auto"/>
          <w:kern w:val="0"/>
          <w:sz w:val="32"/>
          <w:szCs w:val="32"/>
          <w:lang w:val="en-US" w:eastAsia="zh-CN"/>
        </w:rPr>
        <w:t>四</w:t>
      </w:r>
      <w:r>
        <w:rPr>
          <w:rFonts w:hint="default" w:ascii="Times New Roman" w:hAnsi="Times New Roman" w:eastAsia="楷体_GB2312" w:cs="Times New Roman"/>
          <w:b/>
          <w:color w:val="auto"/>
          <w:kern w:val="0"/>
          <w:sz w:val="32"/>
          <w:szCs w:val="32"/>
        </w:rPr>
        <w:t>）食品与农业领域</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default" w:ascii="Times New Roman" w:hAnsi="Times New Roman" w:eastAsia="仿宋_GB2312" w:cs="Times New Roman"/>
          <w:b/>
          <w:color w:val="auto"/>
          <w:kern w:val="0"/>
          <w:sz w:val="32"/>
          <w:szCs w:val="32"/>
        </w:rPr>
        <w:t>1．稻谷高质高产与米制品</w:t>
      </w:r>
      <w:r>
        <w:rPr>
          <w:rFonts w:hint="eastAsia" w:ascii="Times New Roman" w:hAnsi="Times New Roman" w:eastAsia="仿宋_GB2312" w:cs="Times New Roman"/>
          <w:b/>
          <w:color w:val="auto"/>
          <w:kern w:val="0"/>
          <w:sz w:val="32"/>
          <w:szCs w:val="32"/>
          <w:lang w:val="en-US" w:eastAsia="zh-CN"/>
        </w:rPr>
        <w:t>稳定化技术</w:t>
      </w:r>
      <w:r>
        <w:rPr>
          <w:rFonts w:hint="default" w:ascii="Times New Roman" w:hAnsi="Times New Roman" w:eastAsia="仿宋_GB2312" w:cs="Times New Roman"/>
          <w:b/>
          <w:color w:val="auto"/>
          <w:kern w:val="0"/>
          <w:sz w:val="32"/>
          <w:szCs w:val="32"/>
        </w:rPr>
        <w:t>研究（地域特征和产业特色项目）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shd w:val="clear" w:color="auto" w:fill="FFFFFF"/>
        </w:rPr>
      </w:pPr>
      <w:r>
        <w:rPr>
          <w:rFonts w:hint="default" w:ascii="Times New Roman" w:hAnsi="Times New Roman" w:eastAsia="仿宋_GB2312" w:cs="Times New Roman"/>
          <w:color w:val="auto"/>
          <w:kern w:val="0"/>
          <w:sz w:val="32"/>
          <w:szCs w:val="32"/>
          <w:shd w:val="clear" w:color="auto" w:fill="FFFFFF"/>
        </w:rPr>
        <w:t>针对鲜湿米粉在</w:t>
      </w:r>
      <w:r>
        <w:rPr>
          <w:rFonts w:hint="eastAsia" w:ascii="Times New Roman" w:hAnsi="Times New Roman" w:eastAsia="仿宋_GB2312" w:cs="Times New Roman"/>
          <w:color w:val="auto"/>
          <w:kern w:val="0"/>
          <w:sz w:val="32"/>
          <w:szCs w:val="32"/>
          <w:shd w:val="clear" w:color="auto" w:fill="FFFFFF"/>
          <w:lang w:val="en-US" w:eastAsia="zh-CN"/>
        </w:rPr>
        <w:t>加工、</w:t>
      </w:r>
      <w:r>
        <w:rPr>
          <w:rFonts w:hint="default" w:ascii="Times New Roman" w:hAnsi="Times New Roman" w:eastAsia="仿宋_GB2312" w:cs="Times New Roman"/>
          <w:color w:val="auto"/>
          <w:kern w:val="0"/>
          <w:sz w:val="32"/>
          <w:szCs w:val="32"/>
          <w:shd w:val="clear" w:color="auto" w:fill="FFFFFF"/>
        </w:rPr>
        <w:t>储藏过程中易产生腐败、老化、质量不稳定</w:t>
      </w:r>
      <w:r>
        <w:rPr>
          <w:rFonts w:hint="eastAsia" w:ascii="Times New Roman" w:hAnsi="Times New Roman" w:eastAsia="仿宋_GB2312" w:cs="Times New Roman"/>
          <w:color w:val="auto"/>
          <w:kern w:val="0"/>
          <w:sz w:val="32"/>
          <w:szCs w:val="32"/>
          <w:shd w:val="clear" w:color="auto" w:fill="FFFFFF"/>
          <w:lang w:eastAsia="zh-CN"/>
        </w:rPr>
        <w:t>、</w:t>
      </w:r>
      <w:r>
        <w:rPr>
          <w:rFonts w:hint="eastAsia" w:ascii="Times New Roman" w:hAnsi="Times New Roman" w:eastAsia="仿宋_GB2312" w:cs="Times New Roman"/>
          <w:color w:val="auto"/>
          <w:kern w:val="0"/>
          <w:sz w:val="32"/>
          <w:szCs w:val="32"/>
          <w:shd w:val="clear" w:color="auto" w:fill="FFFFFF"/>
          <w:lang w:val="en-US" w:eastAsia="zh-CN"/>
        </w:rPr>
        <w:t>活性成分丢失</w:t>
      </w:r>
      <w:r>
        <w:rPr>
          <w:rFonts w:hint="default" w:ascii="Times New Roman" w:hAnsi="Times New Roman" w:eastAsia="仿宋_GB2312" w:cs="Times New Roman"/>
          <w:color w:val="auto"/>
          <w:kern w:val="0"/>
          <w:sz w:val="32"/>
          <w:szCs w:val="32"/>
          <w:shd w:val="clear" w:color="auto" w:fill="FFFFFF"/>
        </w:rPr>
        <w:t>等问题，筛选适用米粉高质量发展的南昌地区优质稻，构建米粉生产专用稻，</w:t>
      </w:r>
      <w:r>
        <w:rPr>
          <w:rFonts w:hint="eastAsia" w:ascii="Times New Roman" w:hAnsi="Times New Roman" w:eastAsia="仿宋_GB2312" w:cs="Times New Roman"/>
          <w:color w:val="auto"/>
          <w:kern w:val="0"/>
          <w:sz w:val="32"/>
          <w:szCs w:val="32"/>
          <w:shd w:val="clear" w:color="auto" w:fill="FFFFFF"/>
          <w:lang w:val="en-US" w:eastAsia="zh-CN"/>
        </w:rPr>
        <w:t>采用</w:t>
      </w:r>
      <w:r>
        <w:rPr>
          <w:rFonts w:hint="default" w:ascii="Times New Roman" w:hAnsi="Times New Roman" w:eastAsia="仿宋_GB2312" w:cs="Times New Roman"/>
          <w:color w:val="auto"/>
          <w:kern w:val="0"/>
          <w:sz w:val="32"/>
          <w:szCs w:val="32"/>
          <w:shd w:val="clear" w:color="auto" w:fill="FFFFFF"/>
        </w:rPr>
        <w:t>生物和物理等技术</w:t>
      </w:r>
      <w:r>
        <w:rPr>
          <w:rFonts w:hint="eastAsia" w:ascii="Times New Roman" w:hAnsi="Times New Roman" w:eastAsia="仿宋_GB2312" w:cs="Times New Roman"/>
          <w:color w:val="auto"/>
          <w:kern w:val="0"/>
          <w:sz w:val="32"/>
          <w:szCs w:val="32"/>
          <w:shd w:val="clear" w:color="auto" w:fill="FFFFFF"/>
          <w:lang w:val="en-US" w:eastAsia="zh-CN"/>
        </w:rPr>
        <w:t>建立</w:t>
      </w:r>
      <w:r>
        <w:rPr>
          <w:rFonts w:hint="default" w:ascii="Times New Roman" w:hAnsi="Times New Roman" w:eastAsia="仿宋_GB2312" w:cs="Times New Roman"/>
          <w:color w:val="auto"/>
          <w:kern w:val="0"/>
          <w:sz w:val="32"/>
          <w:szCs w:val="32"/>
          <w:shd w:val="clear" w:color="auto" w:fill="FFFFFF"/>
        </w:rPr>
        <w:t>鲜湿米粉</w:t>
      </w:r>
      <w:r>
        <w:rPr>
          <w:rFonts w:hint="eastAsia" w:ascii="Times New Roman" w:hAnsi="Times New Roman" w:eastAsia="仿宋_GB2312" w:cs="Times New Roman"/>
          <w:color w:val="auto"/>
          <w:kern w:val="0"/>
          <w:sz w:val="32"/>
          <w:szCs w:val="32"/>
          <w:shd w:val="clear" w:color="auto" w:fill="FFFFFF"/>
          <w:lang w:val="en-US" w:eastAsia="zh-CN"/>
        </w:rPr>
        <w:t>稳定化加工技术，并开展米粉活性成分保持技术研究</w:t>
      </w:r>
      <w:r>
        <w:rPr>
          <w:rFonts w:hint="default" w:ascii="Times New Roman" w:hAnsi="Times New Roman" w:eastAsia="仿宋_GB2312" w:cs="Times New Roman"/>
          <w:color w:val="auto"/>
          <w:kern w:val="0"/>
          <w:sz w:val="32"/>
          <w:szCs w:val="32"/>
          <w:shd w:val="clear" w:color="auto" w:fill="FFFFFF"/>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default" w:ascii="Times New Roman" w:hAnsi="Times New Roman" w:eastAsia="仿宋_GB2312" w:cs="Times New Roman"/>
          <w:b/>
          <w:color w:val="auto"/>
          <w:kern w:val="0"/>
          <w:sz w:val="32"/>
          <w:szCs w:val="32"/>
        </w:rPr>
        <w:t>2．特色果蔬数字化种植与绿色保鲜技术研究（地域特征和产业特色项目）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shd w:val="clear" w:color="auto" w:fill="FFFFFF"/>
        </w:rPr>
      </w:pPr>
      <w:r>
        <w:rPr>
          <w:rFonts w:hint="default" w:ascii="Times New Roman" w:hAnsi="Times New Roman" w:eastAsia="仿宋_GB2312" w:cs="Times New Roman"/>
          <w:color w:val="auto"/>
          <w:kern w:val="0"/>
          <w:sz w:val="32"/>
          <w:szCs w:val="32"/>
          <w:shd w:val="clear" w:color="auto" w:fill="FFFFFF"/>
        </w:rPr>
        <w:t>针对特色果蔬设施栽培和贮藏中环境因子变异大，严重影响产量和品质等问题，运用多组学及基因编辑技术阐明特色果蔬的抗寒机理，研究封闭式植物工厂多模态环境参数（光/温/湿/气/肥）协同调控机理，研发气候智能调控、根域限制精准栽培和数字化生理监测等核心技术，研究基于物联网的采后贮藏微环境智能监测与调控技术，</w:t>
      </w:r>
      <w:r>
        <w:rPr>
          <w:rFonts w:hint="eastAsia" w:ascii="Times New Roman" w:hAnsi="Times New Roman" w:eastAsia="仿宋_GB2312" w:cs="Times New Roman"/>
          <w:color w:val="auto"/>
          <w:kern w:val="0"/>
          <w:sz w:val="32"/>
          <w:szCs w:val="32"/>
          <w:shd w:val="clear" w:color="auto" w:fill="FFFFFF"/>
          <w:lang w:val="en-US" w:eastAsia="zh-CN"/>
        </w:rPr>
        <w:t>并采用</w:t>
      </w:r>
      <w:r>
        <w:rPr>
          <w:rFonts w:hint="default" w:ascii="Times New Roman" w:hAnsi="Times New Roman" w:eastAsia="仿宋_GB2312" w:cs="Times New Roman"/>
          <w:color w:val="auto"/>
          <w:kern w:val="0"/>
          <w:sz w:val="32"/>
          <w:szCs w:val="32"/>
          <w:shd w:val="clear" w:color="auto" w:fill="FFFFFF"/>
        </w:rPr>
        <w:t>天然抗菌活性成分筛选及纳米复合缓释材料开发</w:t>
      </w:r>
      <w:r>
        <w:rPr>
          <w:rFonts w:hint="eastAsia" w:ascii="Times New Roman" w:hAnsi="Times New Roman" w:eastAsia="仿宋_GB2312" w:cs="Times New Roman"/>
          <w:color w:val="auto"/>
          <w:kern w:val="0"/>
          <w:sz w:val="32"/>
          <w:szCs w:val="32"/>
          <w:shd w:val="clear" w:color="auto" w:fill="FFFFFF"/>
          <w:lang w:val="en-US" w:eastAsia="zh-CN"/>
        </w:rPr>
        <w:t>新型保鲜技术</w:t>
      </w:r>
      <w:r>
        <w:rPr>
          <w:rFonts w:hint="default" w:ascii="Times New Roman" w:hAnsi="Times New Roman" w:eastAsia="仿宋_GB2312" w:cs="Times New Roman"/>
          <w:color w:val="auto"/>
          <w:kern w:val="0"/>
          <w:sz w:val="32"/>
          <w:szCs w:val="32"/>
          <w:shd w:val="clear" w:color="auto" w:fill="FFFFFF"/>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default" w:ascii="Times New Roman" w:hAnsi="Times New Roman" w:eastAsia="仿宋_GB2312" w:cs="Times New Roman"/>
          <w:b/>
          <w:color w:val="auto"/>
          <w:kern w:val="0"/>
          <w:sz w:val="32"/>
          <w:szCs w:val="32"/>
        </w:rPr>
        <w:t>3．畜牧水产养殖与</w:t>
      </w:r>
      <w:r>
        <w:rPr>
          <w:rFonts w:hint="eastAsia" w:ascii="Times New Roman" w:hAnsi="Times New Roman" w:eastAsia="仿宋_GB2312" w:cs="Times New Roman"/>
          <w:b/>
          <w:color w:val="auto"/>
          <w:kern w:val="0"/>
          <w:sz w:val="32"/>
          <w:szCs w:val="32"/>
          <w:lang w:val="en-US" w:eastAsia="zh-CN"/>
        </w:rPr>
        <w:t>新型蛋白营养增效机制</w:t>
      </w:r>
      <w:r>
        <w:rPr>
          <w:rFonts w:hint="default" w:ascii="Times New Roman" w:hAnsi="Times New Roman" w:eastAsia="仿宋_GB2312" w:cs="Times New Roman"/>
          <w:b/>
          <w:color w:val="auto"/>
          <w:kern w:val="0"/>
          <w:sz w:val="32"/>
          <w:szCs w:val="32"/>
        </w:rPr>
        <w:t>研究（地域特征和产业特色项目）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shd w:val="clear" w:color="auto" w:fill="FFFFFF"/>
        </w:rPr>
      </w:pPr>
      <w:r>
        <w:rPr>
          <w:rFonts w:hint="default" w:ascii="Times New Roman" w:hAnsi="Times New Roman" w:eastAsia="仿宋_GB2312" w:cs="Times New Roman"/>
          <w:color w:val="auto"/>
          <w:kern w:val="0"/>
          <w:sz w:val="32"/>
          <w:szCs w:val="32"/>
          <w:shd w:val="clear" w:color="auto" w:fill="FFFFFF"/>
        </w:rPr>
        <w:t>针对泥鳅等养殖专用饲料吸收效率低、蛋白利用率低等问题，筛选昆虫蛋白</w:t>
      </w:r>
      <w:r>
        <w:rPr>
          <w:rFonts w:hint="eastAsia" w:ascii="Times New Roman" w:hAnsi="Times New Roman" w:eastAsia="仿宋_GB2312" w:cs="Times New Roman"/>
          <w:color w:val="auto"/>
          <w:kern w:val="0"/>
          <w:sz w:val="32"/>
          <w:szCs w:val="32"/>
          <w:shd w:val="clear" w:color="auto" w:fill="FFFFFF"/>
          <w:lang w:eastAsia="zh-CN"/>
        </w:rPr>
        <w:t>、</w:t>
      </w:r>
      <w:r>
        <w:rPr>
          <w:rFonts w:hint="default" w:ascii="Times New Roman" w:hAnsi="Times New Roman" w:eastAsia="仿宋_GB2312" w:cs="Times New Roman"/>
          <w:color w:val="auto"/>
          <w:kern w:val="0"/>
          <w:sz w:val="32"/>
          <w:szCs w:val="32"/>
          <w:shd w:val="clear" w:color="auto" w:fill="FFFFFF"/>
        </w:rPr>
        <w:t>植物蛋白</w:t>
      </w:r>
      <w:r>
        <w:rPr>
          <w:rFonts w:hint="eastAsia" w:ascii="Times New Roman" w:hAnsi="Times New Roman" w:eastAsia="仿宋_GB2312" w:cs="Times New Roman"/>
          <w:color w:val="auto"/>
          <w:kern w:val="0"/>
          <w:sz w:val="32"/>
          <w:szCs w:val="32"/>
          <w:shd w:val="clear" w:color="auto" w:fill="FFFFFF"/>
          <w:lang w:eastAsia="zh-CN"/>
        </w:rPr>
        <w:t>、</w:t>
      </w:r>
      <w:r>
        <w:rPr>
          <w:rFonts w:hint="eastAsia" w:ascii="Times New Roman" w:hAnsi="Times New Roman" w:eastAsia="仿宋_GB2312" w:cs="Times New Roman"/>
          <w:color w:val="auto"/>
          <w:kern w:val="0"/>
          <w:sz w:val="32"/>
          <w:szCs w:val="32"/>
          <w:shd w:val="clear" w:color="auto" w:fill="FFFFFF"/>
          <w:lang w:val="en-US" w:eastAsia="zh-CN"/>
        </w:rPr>
        <w:t>生物蛋白</w:t>
      </w:r>
      <w:r>
        <w:rPr>
          <w:rFonts w:hint="default" w:ascii="Times New Roman" w:hAnsi="Times New Roman" w:eastAsia="仿宋_GB2312" w:cs="Times New Roman"/>
          <w:color w:val="auto"/>
          <w:kern w:val="0"/>
          <w:sz w:val="32"/>
          <w:szCs w:val="32"/>
          <w:shd w:val="clear" w:color="auto" w:fill="FFFFFF"/>
        </w:rPr>
        <w:t>等</w:t>
      </w:r>
      <w:r>
        <w:rPr>
          <w:rFonts w:hint="eastAsia" w:ascii="Times New Roman" w:hAnsi="Times New Roman" w:eastAsia="仿宋_GB2312" w:cs="Times New Roman"/>
          <w:color w:val="auto"/>
          <w:kern w:val="0"/>
          <w:sz w:val="32"/>
          <w:szCs w:val="32"/>
          <w:shd w:val="clear" w:color="auto" w:fill="FFFFFF"/>
          <w:lang w:val="en-US" w:eastAsia="zh-CN"/>
        </w:rPr>
        <w:t>新型蛋白</w:t>
      </w:r>
      <w:r>
        <w:rPr>
          <w:rFonts w:hint="default" w:ascii="Times New Roman" w:hAnsi="Times New Roman" w:eastAsia="仿宋_GB2312" w:cs="Times New Roman"/>
          <w:color w:val="auto"/>
          <w:kern w:val="0"/>
          <w:sz w:val="32"/>
          <w:szCs w:val="32"/>
          <w:shd w:val="clear" w:color="auto" w:fill="FFFFFF"/>
        </w:rPr>
        <w:t>，系统</w:t>
      </w:r>
      <w:r>
        <w:rPr>
          <w:rFonts w:hint="eastAsia" w:ascii="Times New Roman" w:hAnsi="Times New Roman" w:eastAsia="仿宋_GB2312" w:cs="Times New Roman"/>
          <w:color w:val="auto"/>
          <w:kern w:val="0"/>
          <w:sz w:val="32"/>
          <w:szCs w:val="32"/>
          <w:shd w:val="clear" w:color="auto" w:fill="FFFFFF"/>
          <w:lang w:val="en-US" w:eastAsia="zh-CN"/>
        </w:rPr>
        <w:t>评价营养源对泥鳅生长吸收影响研究，并开展新型蛋白营养效价评价与活性</w:t>
      </w:r>
      <w:r>
        <w:rPr>
          <w:rFonts w:hint="default" w:ascii="Times New Roman" w:hAnsi="Times New Roman" w:eastAsia="仿宋_GB2312" w:cs="Times New Roman"/>
          <w:color w:val="auto"/>
          <w:kern w:val="0"/>
          <w:sz w:val="32"/>
          <w:szCs w:val="32"/>
          <w:shd w:val="clear" w:color="auto" w:fill="FFFFFF"/>
        </w:rPr>
        <w:t>增效机制研究。</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default" w:ascii="Times New Roman" w:hAnsi="Times New Roman" w:eastAsia="仿宋_GB2312" w:cs="Times New Roman"/>
          <w:b/>
          <w:color w:val="auto"/>
          <w:kern w:val="0"/>
          <w:sz w:val="32"/>
          <w:szCs w:val="32"/>
        </w:rPr>
        <w:t>4．绿色农药</w:t>
      </w:r>
      <w:r>
        <w:rPr>
          <w:rFonts w:hint="eastAsia" w:ascii="Times New Roman" w:hAnsi="Times New Roman" w:eastAsia="仿宋_GB2312" w:cs="Times New Roman"/>
          <w:b/>
          <w:color w:val="auto"/>
          <w:kern w:val="0"/>
          <w:sz w:val="32"/>
          <w:szCs w:val="32"/>
          <w:lang w:val="en-US" w:eastAsia="zh-CN"/>
        </w:rPr>
        <w:t>成分有效</w:t>
      </w:r>
      <w:r>
        <w:rPr>
          <w:rFonts w:hint="default" w:ascii="Times New Roman" w:hAnsi="Times New Roman" w:eastAsia="仿宋_GB2312" w:cs="Times New Roman"/>
          <w:b/>
          <w:color w:val="auto"/>
          <w:kern w:val="0"/>
          <w:sz w:val="32"/>
          <w:szCs w:val="32"/>
          <w:lang w:val="en-US" w:eastAsia="zh-CN"/>
        </w:rPr>
        <w:t>筛选与</w:t>
      </w:r>
      <w:r>
        <w:rPr>
          <w:rFonts w:hint="default" w:ascii="Times New Roman" w:hAnsi="Times New Roman" w:eastAsia="仿宋_GB2312" w:cs="Times New Roman"/>
          <w:b/>
          <w:color w:val="auto"/>
          <w:kern w:val="0"/>
          <w:sz w:val="32"/>
          <w:szCs w:val="32"/>
          <w:shd w:val="clear" w:color="auto" w:fill="auto"/>
        </w:rPr>
        <w:t>杀蚊机制</w:t>
      </w:r>
      <w:r>
        <w:rPr>
          <w:rFonts w:hint="default" w:ascii="Times New Roman" w:hAnsi="Times New Roman" w:eastAsia="仿宋_GB2312" w:cs="Times New Roman"/>
          <w:b/>
          <w:color w:val="auto"/>
          <w:kern w:val="0"/>
          <w:sz w:val="32"/>
          <w:szCs w:val="32"/>
          <w:shd w:val="clear" w:color="auto" w:fill="auto"/>
          <w:lang w:val="en-US" w:eastAsia="zh-CN"/>
        </w:rPr>
        <w:t>研究</w:t>
      </w:r>
      <w:r>
        <w:rPr>
          <w:rFonts w:hint="default" w:ascii="Times New Roman" w:hAnsi="Times New Roman" w:eastAsia="仿宋_GB2312" w:cs="Times New Roman"/>
          <w:b/>
          <w:color w:val="auto"/>
          <w:kern w:val="0"/>
          <w:sz w:val="32"/>
          <w:szCs w:val="32"/>
        </w:rPr>
        <w:t>（地域特征和产业特色项目）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shd w:val="clear" w:color="auto" w:fill="FFFFFF"/>
        </w:rPr>
      </w:pPr>
      <w:r>
        <w:rPr>
          <w:rFonts w:hint="default" w:ascii="Times New Roman" w:hAnsi="Times New Roman" w:eastAsia="仿宋_GB2312" w:cs="Times New Roman"/>
          <w:color w:val="auto"/>
          <w:kern w:val="0"/>
          <w:sz w:val="32"/>
          <w:szCs w:val="32"/>
          <w:shd w:val="clear" w:color="auto" w:fill="FFFFFF"/>
        </w:rPr>
        <w:t>针对蚊虫耐药性及化学杀蚊剂对人类健康和环境的问题，建立真菌次生代谢物和植物提取物的有效杀蚊成分筛选方法体系及杀蚊机制，研发快速、环保的复合绿色农药配方，开发新型环境友好型杀蚊剂。</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楷体_GB2312" w:cs="Times New Roman"/>
          <w:b/>
          <w:color w:val="auto"/>
          <w:kern w:val="0"/>
          <w:sz w:val="32"/>
          <w:szCs w:val="32"/>
        </w:rPr>
      </w:pPr>
      <w:r>
        <w:rPr>
          <w:rFonts w:hint="default" w:ascii="Times New Roman" w:hAnsi="Times New Roman" w:eastAsia="楷体_GB2312" w:cs="Times New Roman"/>
          <w:b/>
          <w:color w:val="auto"/>
          <w:kern w:val="0"/>
          <w:sz w:val="32"/>
          <w:szCs w:val="32"/>
          <w:u w:val="none" w:color="auto"/>
          <w:lang w:val="en-US" w:eastAsia="zh-CN" w:bidi="ar-SA"/>
        </w:rPr>
        <w:t>（五）</w:t>
      </w:r>
      <w:r>
        <w:rPr>
          <w:rFonts w:hint="default" w:ascii="Times New Roman" w:hAnsi="Times New Roman" w:eastAsia="楷体_GB2312" w:cs="Times New Roman"/>
          <w:b/>
          <w:color w:val="auto"/>
          <w:kern w:val="0"/>
          <w:sz w:val="32"/>
          <w:szCs w:val="32"/>
        </w:rPr>
        <w:t>航空及装备领域</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default" w:ascii="Times New Roman" w:hAnsi="Times New Roman" w:eastAsia="仿宋_GB2312" w:cs="Times New Roman"/>
          <w:b/>
          <w:color w:val="auto"/>
          <w:kern w:val="0"/>
          <w:sz w:val="32"/>
          <w:szCs w:val="32"/>
        </w:rPr>
        <w:t>1．航空智能制造</w:t>
      </w:r>
      <w:r>
        <w:rPr>
          <w:rFonts w:hint="eastAsia" w:ascii="Times New Roman" w:hAnsi="Times New Roman" w:eastAsia="仿宋_GB2312" w:cs="Times New Roman"/>
          <w:b/>
          <w:color w:val="auto"/>
          <w:kern w:val="0"/>
          <w:sz w:val="32"/>
          <w:szCs w:val="32"/>
          <w:lang w:eastAsia="zh-CN"/>
        </w:rPr>
        <w:t>技术研究</w:t>
      </w:r>
      <w:r>
        <w:rPr>
          <w:rFonts w:hint="default" w:ascii="Times New Roman" w:hAnsi="Times New Roman" w:eastAsia="仿宋_GB2312" w:cs="Times New Roman"/>
          <w:b/>
          <w:color w:val="auto"/>
          <w:kern w:val="0"/>
          <w:sz w:val="32"/>
          <w:szCs w:val="32"/>
        </w:rPr>
        <w:t>（地域特征和产业特色项目）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针对机器人自动涂覆运动精度和密封胶层形性精确控制问题，开展</w:t>
      </w:r>
      <w:r>
        <w:rPr>
          <w:rFonts w:hint="eastAsia" w:ascii="Times New Roman" w:hAnsi="Times New Roman" w:eastAsia="仿宋_GB2312" w:cs="Times New Roman"/>
          <w:color w:val="auto"/>
          <w:kern w:val="0"/>
          <w:sz w:val="32"/>
          <w:szCs w:val="32"/>
          <w:lang w:eastAsia="zh-CN"/>
        </w:rPr>
        <w:t>复杂工况下飞机的</w:t>
      </w:r>
      <w:r>
        <w:rPr>
          <w:rFonts w:hint="default" w:ascii="Times New Roman" w:hAnsi="Times New Roman" w:eastAsia="仿宋_GB2312" w:cs="Times New Roman"/>
          <w:color w:val="auto"/>
          <w:kern w:val="0"/>
          <w:sz w:val="32"/>
          <w:szCs w:val="32"/>
        </w:rPr>
        <w:t>自动密封涂胶胶层成形机理及其形性协同控制方法研究；或针对无人化填角密封关键技术，开展大型复杂壁板填角密封机器人自适应涂胶路径规划方法研究。</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default" w:ascii="Times New Roman" w:hAnsi="Times New Roman" w:eastAsia="仿宋_GB2312" w:cs="Times New Roman"/>
          <w:b/>
          <w:color w:val="auto"/>
          <w:kern w:val="0"/>
          <w:sz w:val="32"/>
          <w:szCs w:val="32"/>
        </w:rPr>
        <w:t>2．航空检测</w:t>
      </w:r>
      <w:r>
        <w:rPr>
          <w:rFonts w:hint="eastAsia" w:ascii="Times New Roman" w:hAnsi="Times New Roman" w:eastAsia="仿宋_GB2312" w:cs="Times New Roman"/>
          <w:b/>
          <w:color w:val="auto"/>
          <w:kern w:val="0"/>
          <w:sz w:val="32"/>
          <w:szCs w:val="32"/>
          <w:lang w:eastAsia="zh-CN"/>
        </w:rPr>
        <w:t>与</w:t>
      </w:r>
      <w:r>
        <w:rPr>
          <w:rFonts w:hint="default" w:ascii="Times New Roman" w:hAnsi="Times New Roman" w:eastAsia="仿宋_GB2312" w:cs="Times New Roman"/>
          <w:b/>
          <w:color w:val="auto"/>
          <w:kern w:val="0"/>
          <w:sz w:val="32"/>
          <w:szCs w:val="32"/>
        </w:rPr>
        <w:t>评估</w:t>
      </w:r>
      <w:r>
        <w:rPr>
          <w:rFonts w:hint="eastAsia" w:ascii="Times New Roman" w:hAnsi="Times New Roman" w:eastAsia="仿宋_GB2312" w:cs="Times New Roman"/>
          <w:b/>
          <w:color w:val="auto"/>
          <w:kern w:val="0"/>
          <w:sz w:val="32"/>
          <w:szCs w:val="32"/>
          <w:lang w:eastAsia="zh-CN"/>
        </w:rPr>
        <w:t>技术研究</w:t>
      </w:r>
      <w:r>
        <w:rPr>
          <w:rFonts w:hint="default" w:ascii="Times New Roman" w:hAnsi="Times New Roman" w:eastAsia="仿宋_GB2312" w:cs="Times New Roman"/>
          <w:b/>
          <w:color w:val="auto"/>
          <w:kern w:val="0"/>
          <w:sz w:val="32"/>
          <w:szCs w:val="32"/>
        </w:rPr>
        <w:t>（地域特征和产业特色项目）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针对飞机管路系统因设计、制造及装配等因素导致的故障问题，开展</w:t>
      </w:r>
      <w:r>
        <w:rPr>
          <w:rFonts w:hint="eastAsia" w:ascii="Times New Roman" w:hAnsi="Times New Roman" w:eastAsia="仿宋_GB2312" w:cs="Times New Roman"/>
          <w:color w:val="auto"/>
          <w:kern w:val="0"/>
          <w:sz w:val="32"/>
          <w:szCs w:val="32"/>
          <w:lang w:eastAsia="zh-CN"/>
        </w:rPr>
        <w:t>飞机</w:t>
      </w:r>
      <w:r>
        <w:rPr>
          <w:rFonts w:hint="default" w:ascii="Times New Roman" w:hAnsi="Times New Roman" w:eastAsia="仿宋_GB2312" w:cs="Times New Roman"/>
          <w:color w:val="auto"/>
          <w:kern w:val="0"/>
          <w:sz w:val="32"/>
          <w:szCs w:val="32"/>
        </w:rPr>
        <w:t>管路系统应力原位监测方法研究；或针对增材制造件无损检测需求，开展航空增材制造件</w:t>
      </w:r>
      <w:r>
        <w:rPr>
          <w:rFonts w:hint="eastAsia" w:ascii="Times New Roman" w:hAnsi="Times New Roman" w:eastAsia="仿宋_GB2312" w:cs="Times New Roman"/>
          <w:color w:val="auto"/>
          <w:kern w:val="0"/>
          <w:sz w:val="32"/>
          <w:szCs w:val="32"/>
          <w:lang w:eastAsia="zh-CN"/>
        </w:rPr>
        <w:t>工业</w:t>
      </w:r>
      <w:r>
        <w:rPr>
          <w:rFonts w:hint="eastAsia" w:ascii="Times New Roman" w:hAnsi="Times New Roman" w:eastAsia="仿宋_GB2312" w:cs="Times New Roman"/>
          <w:color w:val="auto"/>
          <w:kern w:val="0"/>
          <w:sz w:val="32"/>
          <w:szCs w:val="32"/>
          <w:lang w:val="en-US" w:eastAsia="zh-CN"/>
        </w:rPr>
        <w:t>CT</w:t>
      </w:r>
      <w:r>
        <w:rPr>
          <w:rFonts w:hint="default" w:ascii="Times New Roman" w:hAnsi="Times New Roman" w:eastAsia="仿宋_GB2312" w:cs="Times New Roman"/>
          <w:color w:val="auto"/>
          <w:kern w:val="0"/>
          <w:sz w:val="32"/>
          <w:szCs w:val="32"/>
        </w:rPr>
        <w:t>检测方法研究；或针对飞机垂尾抖振响应传统分析方法存在的问题，开展基于频域法的抖振响应分析研究，并开展振动疲劳仿真预估方法研究。</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default" w:ascii="Times New Roman" w:hAnsi="Times New Roman" w:eastAsia="仿宋_GB2312" w:cs="Times New Roman"/>
          <w:b/>
          <w:color w:val="auto"/>
          <w:kern w:val="0"/>
          <w:sz w:val="32"/>
          <w:szCs w:val="32"/>
        </w:rPr>
        <w:t>3．</w:t>
      </w:r>
      <w:r>
        <w:rPr>
          <w:rFonts w:hint="eastAsia" w:ascii="Times New Roman" w:hAnsi="Times New Roman" w:eastAsia="仿宋_GB2312" w:cs="Times New Roman"/>
          <w:b/>
          <w:color w:val="auto"/>
          <w:kern w:val="0"/>
          <w:sz w:val="32"/>
          <w:szCs w:val="32"/>
          <w:lang w:eastAsia="zh-CN"/>
        </w:rPr>
        <w:t>山地与矿区装备智能技术研究</w:t>
      </w:r>
      <w:r>
        <w:rPr>
          <w:rFonts w:hint="default" w:ascii="Times New Roman" w:hAnsi="Times New Roman" w:eastAsia="仿宋_GB2312" w:cs="Times New Roman"/>
          <w:b/>
          <w:color w:val="auto"/>
          <w:kern w:val="0"/>
          <w:sz w:val="32"/>
          <w:szCs w:val="32"/>
        </w:rPr>
        <w:t>（地域特征和产业特色项目）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针对山地输电工程桩基成孔人工作业风险高、大型机械进场难的问题，开展山地大直径桩基成孔智能机器人关键技术研究；或针对钻孔设备自主导航、精准定位与动态路径规划等关键问题，开展智能远程操作和智能驾驶软件系统研发。</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楷体_GB2312" w:cs="Times New Roman"/>
          <w:b/>
          <w:color w:val="auto"/>
          <w:kern w:val="0"/>
          <w:sz w:val="32"/>
          <w:szCs w:val="32"/>
        </w:rPr>
      </w:pPr>
      <w:r>
        <w:rPr>
          <w:rFonts w:hint="default" w:ascii="Times New Roman" w:hAnsi="Times New Roman" w:eastAsia="楷体_GB2312" w:cs="Times New Roman"/>
          <w:b/>
          <w:color w:val="auto"/>
          <w:kern w:val="0"/>
          <w:sz w:val="32"/>
          <w:szCs w:val="32"/>
        </w:rPr>
        <w:t>（</w:t>
      </w:r>
      <w:r>
        <w:rPr>
          <w:rFonts w:hint="eastAsia" w:ascii="Times New Roman" w:hAnsi="Times New Roman" w:eastAsia="楷体_GB2312" w:cs="Times New Roman"/>
          <w:b/>
          <w:color w:val="auto"/>
          <w:kern w:val="0"/>
          <w:sz w:val="32"/>
          <w:szCs w:val="32"/>
          <w:lang w:val="en-US" w:eastAsia="zh-CN"/>
        </w:rPr>
        <w:t>六</w:t>
      </w:r>
      <w:r>
        <w:rPr>
          <w:rFonts w:hint="default" w:ascii="Times New Roman" w:hAnsi="Times New Roman" w:eastAsia="楷体_GB2312" w:cs="Times New Roman"/>
          <w:b/>
          <w:color w:val="auto"/>
          <w:kern w:val="0"/>
          <w:sz w:val="32"/>
          <w:szCs w:val="32"/>
        </w:rPr>
        <w:t>）新能源及汽车领域</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eastAsia" w:ascii="Times New Roman" w:hAnsi="Times New Roman" w:eastAsia="仿宋_GB2312" w:cs="Times New Roman"/>
          <w:b/>
          <w:color w:val="auto"/>
          <w:kern w:val="0"/>
          <w:sz w:val="32"/>
          <w:szCs w:val="32"/>
          <w:lang w:val="en-US" w:eastAsia="zh-CN"/>
        </w:rPr>
        <w:t>1</w:t>
      </w:r>
      <w:r>
        <w:rPr>
          <w:rFonts w:hint="default" w:ascii="Times New Roman" w:hAnsi="Times New Roman" w:eastAsia="仿宋_GB2312" w:cs="Times New Roman"/>
          <w:b/>
          <w:color w:val="auto"/>
          <w:kern w:val="0"/>
          <w:sz w:val="32"/>
          <w:szCs w:val="32"/>
        </w:rPr>
        <w:t>．</w:t>
      </w:r>
      <w:r>
        <w:rPr>
          <w:rFonts w:hint="eastAsia" w:ascii="Times New Roman" w:hAnsi="Times New Roman" w:eastAsia="仿宋_GB2312" w:cs="Times New Roman"/>
          <w:b/>
          <w:color w:val="auto"/>
          <w:kern w:val="0"/>
          <w:sz w:val="32"/>
          <w:szCs w:val="32"/>
          <w:lang w:val="en-US" w:eastAsia="zh-CN"/>
        </w:rPr>
        <w:t>高性能</w:t>
      </w:r>
      <w:r>
        <w:rPr>
          <w:rFonts w:hint="default" w:ascii="Times New Roman" w:hAnsi="Times New Roman" w:eastAsia="仿宋_GB2312" w:cs="Times New Roman"/>
          <w:b/>
          <w:color w:val="auto"/>
          <w:kern w:val="0"/>
          <w:sz w:val="32"/>
          <w:szCs w:val="32"/>
        </w:rPr>
        <w:t>储氢材料及氢燃料电池</w:t>
      </w:r>
      <w:r>
        <w:rPr>
          <w:rFonts w:hint="eastAsia" w:ascii="Times New Roman" w:hAnsi="Times New Roman" w:eastAsia="仿宋_GB2312" w:cs="Times New Roman"/>
          <w:b/>
          <w:color w:val="auto"/>
          <w:kern w:val="0"/>
          <w:sz w:val="32"/>
          <w:szCs w:val="32"/>
          <w:lang w:val="en-US" w:eastAsia="zh-CN"/>
        </w:rPr>
        <w:t>传输机制</w:t>
      </w:r>
      <w:r>
        <w:rPr>
          <w:rFonts w:hint="default" w:ascii="Times New Roman" w:hAnsi="Times New Roman" w:eastAsia="仿宋_GB2312" w:cs="Times New Roman"/>
          <w:b/>
          <w:color w:val="auto"/>
          <w:kern w:val="0"/>
          <w:sz w:val="32"/>
          <w:szCs w:val="32"/>
        </w:rPr>
        <w:t>相关理论与技术创新研究（地域特征和产业特色项目）</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针对储氢材料成本高、效率低、稳定性差及氢脆等技术难题，开展储氢材料的制备技术</w:t>
      </w:r>
      <w:r>
        <w:rPr>
          <w:rFonts w:hint="eastAsia" w:ascii="Times New Roman" w:hAnsi="Times New Roman" w:eastAsia="仿宋_GB2312" w:cs="Times New Roman"/>
          <w:color w:val="auto"/>
          <w:kern w:val="0"/>
          <w:sz w:val="32"/>
          <w:szCs w:val="32"/>
          <w:lang w:val="en-US" w:eastAsia="zh-CN"/>
        </w:rPr>
        <w:t>及储氢性能影响规律</w:t>
      </w:r>
      <w:r>
        <w:rPr>
          <w:rFonts w:hint="default" w:ascii="Times New Roman" w:hAnsi="Times New Roman" w:eastAsia="仿宋_GB2312" w:cs="Times New Roman"/>
          <w:color w:val="auto"/>
          <w:kern w:val="0"/>
          <w:sz w:val="32"/>
          <w:szCs w:val="32"/>
        </w:rPr>
        <w:t>、应用及创新技术研究，</w:t>
      </w:r>
      <w:r>
        <w:rPr>
          <w:rFonts w:hint="eastAsia" w:ascii="Times New Roman" w:hAnsi="Times New Roman" w:eastAsia="仿宋_GB2312" w:cs="Times New Roman"/>
          <w:color w:val="auto"/>
          <w:kern w:val="0"/>
          <w:sz w:val="32"/>
          <w:szCs w:val="32"/>
          <w:lang w:val="en-US" w:eastAsia="zh-CN"/>
        </w:rPr>
        <w:t>研究电化学过程和机理，</w:t>
      </w:r>
      <w:r>
        <w:rPr>
          <w:rFonts w:hint="default" w:ascii="Times New Roman" w:hAnsi="Times New Roman" w:eastAsia="仿宋_GB2312" w:cs="Times New Roman"/>
          <w:color w:val="auto"/>
          <w:kern w:val="0"/>
          <w:sz w:val="32"/>
          <w:szCs w:val="32"/>
        </w:rPr>
        <w:t>推进其工业化示范和应用；或者针对氢燃料电池低温下性能不稳定的技术难题，开展低温下多介质传输机制及演变规律研究，</w:t>
      </w:r>
      <w:r>
        <w:rPr>
          <w:rFonts w:hint="eastAsia" w:ascii="Times New Roman" w:hAnsi="Times New Roman" w:eastAsia="仿宋_GB2312" w:cs="Times New Roman"/>
          <w:color w:val="auto"/>
          <w:kern w:val="0"/>
          <w:sz w:val="32"/>
          <w:szCs w:val="32"/>
          <w:lang w:val="en-US" w:eastAsia="zh-CN"/>
        </w:rPr>
        <w:t>建立传输预测模型，</w:t>
      </w:r>
      <w:r>
        <w:rPr>
          <w:rFonts w:hint="default" w:ascii="Times New Roman" w:hAnsi="Times New Roman" w:eastAsia="仿宋_GB2312" w:cs="Times New Roman"/>
          <w:color w:val="auto"/>
          <w:kern w:val="0"/>
          <w:sz w:val="32"/>
          <w:szCs w:val="32"/>
        </w:rPr>
        <w:t>为提升氢燃料电池低温工作性能提供理论基础和技术支撑。</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eastAsia" w:ascii="Times New Roman" w:hAnsi="Times New Roman" w:eastAsia="仿宋_GB2312" w:cs="Times New Roman"/>
          <w:b/>
          <w:color w:val="auto"/>
          <w:kern w:val="0"/>
          <w:sz w:val="32"/>
          <w:szCs w:val="32"/>
          <w:lang w:val="en-US" w:eastAsia="zh-CN"/>
        </w:rPr>
        <w:t>2</w:t>
      </w:r>
      <w:r>
        <w:rPr>
          <w:rFonts w:hint="default" w:ascii="Times New Roman" w:hAnsi="Times New Roman" w:eastAsia="仿宋_GB2312" w:cs="Times New Roman"/>
          <w:b/>
          <w:color w:val="auto"/>
          <w:kern w:val="0"/>
          <w:sz w:val="32"/>
          <w:szCs w:val="32"/>
        </w:rPr>
        <w:t>．高效</w:t>
      </w:r>
      <w:r>
        <w:rPr>
          <w:rFonts w:hint="eastAsia" w:ascii="Times New Roman" w:hAnsi="Times New Roman" w:eastAsia="仿宋_GB2312" w:cs="Times New Roman"/>
          <w:b/>
          <w:color w:val="auto"/>
          <w:kern w:val="0"/>
          <w:sz w:val="32"/>
          <w:szCs w:val="32"/>
          <w:lang w:val="en-US" w:eastAsia="zh-CN"/>
        </w:rPr>
        <w:t>低碳可控</w:t>
      </w:r>
      <w:r>
        <w:rPr>
          <w:rFonts w:hint="default" w:ascii="Times New Roman" w:hAnsi="Times New Roman" w:eastAsia="仿宋_GB2312" w:cs="Times New Roman"/>
          <w:b/>
          <w:color w:val="auto"/>
          <w:kern w:val="0"/>
          <w:sz w:val="32"/>
          <w:szCs w:val="32"/>
        </w:rPr>
        <w:t>燃烧相关理论与技术创新研究（地域特征和产业特色项目）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针对燃煤电厂在超低负荷下稳燃、高效燃烧燃尽和NOX控制技术的问题，开展基础和关键技术的研究；或者针对低碳、零碳燃料在内燃机中燃烧不稳定及效率低等问题，</w:t>
      </w:r>
      <w:r>
        <w:rPr>
          <w:rFonts w:hint="eastAsia" w:ascii="Times New Roman" w:hAnsi="Times New Roman" w:eastAsia="仿宋_GB2312" w:cs="Times New Roman"/>
          <w:color w:val="auto"/>
          <w:kern w:val="0"/>
          <w:sz w:val="32"/>
          <w:szCs w:val="32"/>
          <w:lang w:val="en-US" w:eastAsia="zh-CN"/>
        </w:rPr>
        <w:t>研究燃烧过程动态行为，</w:t>
      </w:r>
      <w:r>
        <w:rPr>
          <w:rFonts w:hint="default" w:ascii="Times New Roman" w:hAnsi="Times New Roman" w:eastAsia="仿宋_GB2312" w:cs="Times New Roman"/>
          <w:color w:val="auto"/>
          <w:kern w:val="0"/>
          <w:sz w:val="32"/>
          <w:szCs w:val="32"/>
        </w:rPr>
        <w:t>开展燃烧机理及关键控制技术研究</w:t>
      </w:r>
      <w:r>
        <w:rPr>
          <w:rFonts w:hint="eastAsia" w:ascii="Times New Roman" w:hAnsi="Times New Roman" w:eastAsia="仿宋_GB2312" w:cs="Times New Roman"/>
          <w:color w:val="auto"/>
          <w:kern w:val="0"/>
          <w:sz w:val="32"/>
          <w:szCs w:val="32"/>
          <w:lang w:eastAsia="zh-CN"/>
        </w:rPr>
        <w:t>，</w:t>
      </w:r>
      <w:r>
        <w:rPr>
          <w:rFonts w:hint="eastAsia" w:ascii="Times New Roman" w:hAnsi="Times New Roman" w:eastAsia="仿宋_GB2312" w:cs="Times New Roman"/>
          <w:color w:val="auto"/>
          <w:kern w:val="0"/>
          <w:sz w:val="32"/>
          <w:szCs w:val="32"/>
          <w:lang w:val="en-US" w:eastAsia="zh-CN"/>
        </w:rPr>
        <w:t>实现高稳定性可控燃烧</w:t>
      </w:r>
      <w:r>
        <w:rPr>
          <w:rFonts w:hint="default" w:ascii="Times New Roman" w:hAnsi="Times New Roman" w:eastAsia="仿宋_GB2312" w:cs="Times New Roman"/>
          <w:color w:val="auto"/>
          <w:kern w:val="0"/>
          <w:sz w:val="32"/>
          <w:szCs w:val="32"/>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eastAsia" w:ascii="Times New Roman" w:hAnsi="Times New Roman" w:eastAsia="仿宋_GB2312" w:cs="Times New Roman"/>
          <w:b/>
          <w:color w:val="auto"/>
          <w:kern w:val="0"/>
          <w:sz w:val="32"/>
          <w:szCs w:val="32"/>
          <w:lang w:val="en-US" w:eastAsia="zh-CN"/>
        </w:rPr>
        <w:t>3</w:t>
      </w:r>
      <w:r>
        <w:rPr>
          <w:rFonts w:hint="default" w:ascii="Times New Roman" w:hAnsi="Times New Roman" w:eastAsia="仿宋_GB2312" w:cs="Times New Roman"/>
          <w:b/>
          <w:color w:val="auto"/>
          <w:kern w:val="0"/>
          <w:sz w:val="32"/>
          <w:szCs w:val="32"/>
        </w:rPr>
        <w:t>．</w:t>
      </w:r>
      <w:r>
        <w:rPr>
          <w:rFonts w:hint="eastAsia" w:ascii="Times New Roman" w:hAnsi="Times New Roman" w:eastAsia="仿宋_GB2312" w:cs="Times New Roman"/>
          <w:b/>
          <w:color w:val="auto"/>
          <w:kern w:val="0"/>
          <w:sz w:val="32"/>
          <w:szCs w:val="32"/>
          <w:lang w:val="en-US" w:eastAsia="zh-CN"/>
        </w:rPr>
        <w:t>新型</w:t>
      </w:r>
      <w:r>
        <w:rPr>
          <w:rFonts w:hint="default" w:ascii="Times New Roman" w:hAnsi="Times New Roman" w:eastAsia="仿宋_GB2312" w:cs="Times New Roman"/>
          <w:b/>
          <w:color w:val="auto"/>
          <w:kern w:val="0"/>
          <w:sz w:val="32"/>
          <w:szCs w:val="32"/>
        </w:rPr>
        <w:t>储能电池</w:t>
      </w:r>
      <w:r>
        <w:rPr>
          <w:rFonts w:hint="eastAsia" w:ascii="Times New Roman" w:hAnsi="Times New Roman" w:eastAsia="仿宋_GB2312" w:cs="Times New Roman"/>
          <w:b/>
          <w:color w:val="auto"/>
          <w:kern w:val="0"/>
          <w:sz w:val="32"/>
          <w:szCs w:val="32"/>
          <w:lang w:val="en-US" w:eastAsia="zh-CN"/>
        </w:rPr>
        <w:t>及其储能机制</w:t>
      </w:r>
      <w:r>
        <w:rPr>
          <w:rFonts w:hint="default" w:ascii="Times New Roman" w:hAnsi="Times New Roman" w:eastAsia="仿宋_GB2312" w:cs="Times New Roman"/>
          <w:b/>
          <w:color w:val="auto"/>
          <w:kern w:val="0"/>
          <w:sz w:val="32"/>
          <w:szCs w:val="32"/>
        </w:rPr>
        <w:t>相关理论与创新技术研究（地域特征和产业特色项目）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针对储能电池，能量密度低、循环稳定性差、低温性能差的问题，</w:t>
      </w:r>
      <w:r>
        <w:rPr>
          <w:rFonts w:hint="eastAsia" w:ascii="Times New Roman" w:hAnsi="Times New Roman" w:eastAsia="仿宋_GB2312" w:cs="Times New Roman"/>
          <w:color w:val="auto"/>
          <w:kern w:val="0"/>
          <w:sz w:val="32"/>
          <w:szCs w:val="32"/>
          <w:lang w:val="en-US" w:eastAsia="zh-CN"/>
        </w:rPr>
        <w:t>揭示</w:t>
      </w:r>
      <w:r>
        <w:rPr>
          <w:rFonts w:hint="default" w:ascii="Times New Roman" w:hAnsi="Times New Roman" w:eastAsia="仿宋_GB2312" w:cs="Times New Roman"/>
          <w:color w:val="auto"/>
          <w:kern w:val="0"/>
          <w:sz w:val="32"/>
          <w:szCs w:val="32"/>
        </w:rPr>
        <w:t>电极材料</w:t>
      </w:r>
      <w:r>
        <w:rPr>
          <w:rFonts w:hint="eastAsia" w:ascii="Times New Roman" w:hAnsi="Times New Roman" w:eastAsia="仿宋_GB2312" w:cs="Times New Roman"/>
          <w:color w:val="auto"/>
          <w:kern w:val="0"/>
          <w:sz w:val="32"/>
          <w:szCs w:val="32"/>
          <w:lang w:val="en-US" w:eastAsia="zh-CN"/>
        </w:rPr>
        <w:t>储能机制</w:t>
      </w:r>
      <w:r>
        <w:rPr>
          <w:rFonts w:hint="default" w:ascii="Times New Roman" w:hAnsi="Times New Roman" w:eastAsia="仿宋_GB2312" w:cs="Times New Roman"/>
          <w:color w:val="auto"/>
          <w:kern w:val="0"/>
          <w:sz w:val="32"/>
          <w:szCs w:val="32"/>
        </w:rPr>
        <w:t>及</w:t>
      </w:r>
      <w:r>
        <w:rPr>
          <w:rFonts w:hint="eastAsia" w:ascii="Times New Roman" w:hAnsi="Times New Roman" w:eastAsia="仿宋_GB2312" w:cs="Times New Roman"/>
          <w:color w:val="auto"/>
          <w:kern w:val="0"/>
          <w:sz w:val="32"/>
          <w:szCs w:val="32"/>
          <w:lang w:val="en-US" w:eastAsia="zh-CN"/>
        </w:rPr>
        <w:t>低温下电解液的改性策略</w:t>
      </w:r>
      <w:r>
        <w:rPr>
          <w:rFonts w:hint="eastAsia" w:ascii="Times New Roman" w:hAnsi="Times New Roman" w:eastAsia="仿宋_GB2312" w:cs="Times New Roman"/>
          <w:color w:val="auto"/>
          <w:kern w:val="0"/>
          <w:sz w:val="32"/>
          <w:szCs w:val="32"/>
          <w:lang w:eastAsia="zh-CN"/>
        </w:rPr>
        <w:t>，</w:t>
      </w:r>
      <w:r>
        <w:rPr>
          <w:rFonts w:hint="eastAsia" w:ascii="Times New Roman" w:hAnsi="Times New Roman" w:eastAsia="仿宋_GB2312" w:cs="Times New Roman"/>
          <w:color w:val="auto"/>
          <w:kern w:val="0"/>
          <w:sz w:val="32"/>
          <w:szCs w:val="32"/>
          <w:lang w:val="en-US" w:eastAsia="zh-CN"/>
        </w:rPr>
        <w:t>为开发高性能储能电池提供理论基础和有效支持</w:t>
      </w:r>
      <w:r>
        <w:rPr>
          <w:rFonts w:hint="default" w:ascii="Times New Roman" w:hAnsi="Times New Roman" w:eastAsia="仿宋_GB2312" w:cs="Times New Roman"/>
          <w:color w:val="auto"/>
          <w:kern w:val="0"/>
          <w:sz w:val="32"/>
          <w:szCs w:val="32"/>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eastAsia" w:ascii="Times New Roman" w:hAnsi="Times New Roman" w:eastAsia="仿宋_GB2312" w:cs="Times New Roman"/>
          <w:b/>
          <w:color w:val="auto"/>
          <w:kern w:val="0"/>
          <w:sz w:val="32"/>
          <w:szCs w:val="32"/>
          <w:lang w:val="en-US" w:eastAsia="zh-CN"/>
        </w:rPr>
        <w:t>4</w:t>
      </w:r>
      <w:r>
        <w:rPr>
          <w:rFonts w:hint="default" w:ascii="Times New Roman" w:hAnsi="Times New Roman" w:eastAsia="仿宋_GB2312" w:cs="Times New Roman"/>
          <w:b/>
          <w:color w:val="auto"/>
          <w:kern w:val="0"/>
          <w:sz w:val="32"/>
          <w:szCs w:val="32"/>
        </w:rPr>
        <w:t>．多能源高效耦合微网控制关键技术研究（地域特征和产业特色项目）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利用微网智能控制技术，针对特定环境区域多能源耦合效率低、稳定性差等问题，</w:t>
      </w:r>
      <w:r>
        <w:rPr>
          <w:rFonts w:hint="eastAsia" w:ascii="Times New Roman" w:hAnsi="Times New Roman" w:eastAsia="仿宋_GB2312" w:cs="Times New Roman"/>
          <w:color w:val="auto"/>
          <w:kern w:val="0"/>
          <w:sz w:val="32"/>
          <w:szCs w:val="32"/>
          <w:lang w:val="en-US" w:eastAsia="zh-CN"/>
        </w:rPr>
        <w:t>建立多能流耦合模型，针对能源耦合效率低，交互机制不完善等科学问题，</w:t>
      </w:r>
      <w:r>
        <w:rPr>
          <w:rFonts w:hint="default" w:ascii="Times New Roman" w:hAnsi="Times New Roman" w:eastAsia="仿宋_GB2312" w:cs="Times New Roman"/>
          <w:color w:val="auto"/>
          <w:kern w:val="0"/>
          <w:sz w:val="32"/>
          <w:szCs w:val="32"/>
        </w:rPr>
        <w:t>开展耦合机制和协同机理研究。</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eastAsia" w:ascii="Times New Roman" w:hAnsi="Times New Roman" w:eastAsia="仿宋_GB2312" w:cs="Times New Roman"/>
          <w:b/>
          <w:color w:val="auto"/>
          <w:kern w:val="0"/>
          <w:sz w:val="32"/>
          <w:szCs w:val="32"/>
          <w:lang w:val="en-US" w:eastAsia="zh-CN"/>
        </w:rPr>
        <w:t>5</w:t>
      </w:r>
      <w:r>
        <w:rPr>
          <w:rFonts w:hint="default" w:ascii="Times New Roman" w:hAnsi="Times New Roman" w:eastAsia="仿宋_GB2312" w:cs="Times New Roman"/>
          <w:b/>
          <w:color w:val="auto"/>
          <w:kern w:val="0"/>
          <w:sz w:val="32"/>
          <w:szCs w:val="32"/>
        </w:rPr>
        <w:t>．新能源汽车高效能源管理技术研究（地域特征和产业特色项目）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针对现有商用新能源汽车能量管理效率低的问题，开展机-电-热多物理场能量耦合机理及自适应能量回收技术研究，</w:t>
      </w:r>
      <w:r>
        <w:rPr>
          <w:rFonts w:hint="eastAsia" w:ascii="Times New Roman" w:hAnsi="Times New Roman" w:eastAsia="仿宋_GB2312" w:cs="Times New Roman"/>
          <w:color w:val="auto"/>
          <w:kern w:val="0"/>
          <w:sz w:val="32"/>
          <w:szCs w:val="32"/>
          <w:lang w:val="en-US" w:eastAsia="zh-CN"/>
        </w:rPr>
        <w:t>开展全场景能量管理开发技术，</w:t>
      </w:r>
      <w:r>
        <w:rPr>
          <w:rFonts w:hint="default" w:ascii="Times New Roman" w:hAnsi="Times New Roman" w:eastAsia="仿宋_GB2312" w:cs="Times New Roman"/>
          <w:color w:val="auto"/>
          <w:kern w:val="0"/>
          <w:sz w:val="32"/>
          <w:szCs w:val="32"/>
        </w:rPr>
        <w:t>助力江西省新能源商用车产业升级与创新驱动。</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eastAsia" w:ascii="Times New Roman" w:hAnsi="Times New Roman" w:eastAsia="仿宋_GB2312" w:cs="Times New Roman"/>
          <w:b/>
          <w:color w:val="auto"/>
          <w:kern w:val="0"/>
          <w:sz w:val="32"/>
          <w:szCs w:val="32"/>
          <w:lang w:val="en-US" w:eastAsia="zh-CN"/>
        </w:rPr>
        <w:t>6</w:t>
      </w:r>
      <w:r>
        <w:rPr>
          <w:rFonts w:hint="default" w:ascii="Times New Roman" w:hAnsi="Times New Roman" w:eastAsia="仿宋_GB2312" w:cs="Times New Roman"/>
          <w:b/>
          <w:color w:val="auto"/>
          <w:kern w:val="0"/>
          <w:sz w:val="32"/>
          <w:szCs w:val="32"/>
        </w:rPr>
        <w:t>．</w:t>
      </w:r>
      <w:r>
        <w:rPr>
          <w:rFonts w:hint="eastAsia" w:ascii="Times New Roman" w:hAnsi="Times New Roman" w:eastAsia="仿宋_GB2312" w:cs="Times New Roman"/>
          <w:b/>
          <w:color w:val="auto"/>
          <w:kern w:val="0"/>
          <w:sz w:val="32"/>
          <w:szCs w:val="32"/>
          <w:lang w:val="en-US" w:eastAsia="zh-CN"/>
        </w:rPr>
        <w:t>先进</w:t>
      </w:r>
      <w:r>
        <w:rPr>
          <w:rFonts w:hint="default" w:ascii="Times New Roman" w:hAnsi="Times New Roman" w:eastAsia="仿宋_GB2312" w:cs="Times New Roman"/>
          <w:b/>
          <w:color w:val="auto"/>
          <w:kern w:val="0"/>
          <w:sz w:val="32"/>
          <w:szCs w:val="32"/>
        </w:rPr>
        <w:t>车辆</w:t>
      </w:r>
      <w:r>
        <w:rPr>
          <w:rFonts w:hint="eastAsia" w:ascii="Times New Roman" w:hAnsi="Times New Roman" w:eastAsia="仿宋_GB2312" w:cs="Times New Roman"/>
          <w:b/>
          <w:color w:val="auto"/>
          <w:kern w:val="0"/>
          <w:sz w:val="32"/>
          <w:szCs w:val="32"/>
          <w:lang w:val="en-US" w:eastAsia="zh-CN"/>
        </w:rPr>
        <w:t>高精度</w:t>
      </w:r>
      <w:r>
        <w:rPr>
          <w:rFonts w:hint="default" w:ascii="Times New Roman" w:hAnsi="Times New Roman" w:eastAsia="仿宋_GB2312" w:cs="Times New Roman"/>
          <w:b/>
          <w:color w:val="auto"/>
          <w:kern w:val="0"/>
          <w:sz w:val="32"/>
          <w:szCs w:val="32"/>
        </w:rPr>
        <w:t>稳定性</w:t>
      </w:r>
      <w:r>
        <w:rPr>
          <w:rFonts w:hint="eastAsia" w:ascii="Times New Roman" w:hAnsi="Times New Roman" w:eastAsia="仿宋_GB2312" w:cs="Times New Roman"/>
          <w:b/>
          <w:color w:val="auto"/>
          <w:kern w:val="0"/>
          <w:sz w:val="32"/>
          <w:szCs w:val="32"/>
          <w:lang w:val="en-US" w:eastAsia="zh-CN"/>
        </w:rPr>
        <w:t>控制</w:t>
      </w:r>
      <w:r>
        <w:rPr>
          <w:rFonts w:hint="default" w:ascii="Times New Roman" w:hAnsi="Times New Roman" w:eastAsia="仿宋_GB2312" w:cs="Times New Roman"/>
          <w:b/>
          <w:color w:val="auto"/>
          <w:kern w:val="0"/>
          <w:sz w:val="32"/>
          <w:szCs w:val="32"/>
        </w:rPr>
        <w:t>及舒适性关键技术研究（地域特征和产业特色项目）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针对车辆普遍存在的操控性舒适性不佳的问题，开展先进底盘、悬挂系统和转向系统关键技术研究，</w:t>
      </w:r>
      <w:r>
        <w:rPr>
          <w:rFonts w:hint="eastAsia" w:ascii="Times New Roman" w:hAnsi="Times New Roman" w:eastAsia="仿宋_GB2312" w:cs="Times New Roman"/>
          <w:color w:val="auto"/>
          <w:kern w:val="0"/>
          <w:sz w:val="32"/>
          <w:szCs w:val="32"/>
          <w:lang w:val="en-US" w:eastAsia="zh-CN"/>
        </w:rPr>
        <w:t>开发兼顾操稳性与舒适性的控制方法，解决协调控制难问题，</w:t>
      </w:r>
      <w:r>
        <w:rPr>
          <w:rFonts w:hint="default" w:ascii="Times New Roman" w:hAnsi="Times New Roman" w:eastAsia="仿宋_GB2312" w:cs="Times New Roman"/>
          <w:color w:val="auto"/>
          <w:kern w:val="0"/>
          <w:sz w:val="32"/>
          <w:szCs w:val="32"/>
        </w:rPr>
        <w:t>为新一代车辆稳定性及舒适性开发提供技术支撑。</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eastAsia" w:ascii="Times New Roman" w:hAnsi="Times New Roman" w:eastAsia="仿宋_GB2312" w:cs="Times New Roman"/>
          <w:b/>
          <w:color w:val="auto"/>
          <w:kern w:val="0"/>
          <w:sz w:val="32"/>
          <w:szCs w:val="32"/>
          <w:lang w:val="en-US" w:eastAsia="zh-CN"/>
        </w:rPr>
        <w:t>7</w:t>
      </w:r>
      <w:r>
        <w:rPr>
          <w:rFonts w:hint="default" w:ascii="Times New Roman" w:hAnsi="Times New Roman" w:eastAsia="仿宋_GB2312" w:cs="Times New Roman"/>
          <w:b/>
          <w:color w:val="auto"/>
          <w:kern w:val="0"/>
          <w:sz w:val="32"/>
          <w:szCs w:val="32"/>
        </w:rPr>
        <w:t>．智能驾驶中车辆</w:t>
      </w:r>
      <w:r>
        <w:rPr>
          <w:rFonts w:hint="eastAsia" w:ascii="Times New Roman" w:hAnsi="Times New Roman" w:eastAsia="仿宋_GB2312" w:cs="Times New Roman"/>
          <w:b/>
          <w:color w:val="auto"/>
          <w:kern w:val="0"/>
          <w:sz w:val="32"/>
          <w:szCs w:val="32"/>
          <w:lang w:val="en-US" w:eastAsia="zh-CN"/>
        </w:rPr>
        <w:t>稳定性控制</w:t>
      </w:r>
      <w:r>
        <w:rPr>
          <w:rFonts w:hint="default" w:ascii="Times New Roman" w:hAnsi="Times New Roman" w:eastAsia="仿宋_GB2312" w:cs="Times New Roman"/>
          <w:b/>
          <w:color w:val="auto"/>
          <w:kern w:val="0"/>
          <w:sz w:val="32"/>
          <w:szCs w:val="32"/>
        </w:rPr>
        <w:t>与路况</w:t>
      </w:r>
      <w:r>
        <w:rPr>
          <w:rFonts w:hint="eastAsia" w:ascii="Times New Roman" w:hAnsi="Times New Roman" w:eastAsia="仿宋_GB2312" w:cs="Times New Roman"/>
          <w:b/>
          <w:color w:val="auto"/>
          <w:kern w:val="0"/>
          <w:sz w:val="32"/>
          <w:szCs w:val="32"/>
          <w:lang w:val="en-US" w:eastAsia="zh-CN"/>
        </w:rPr>
        <w:t>识别</w:t>
      </w:r>
      <w:r>
        <w:rPr>
          <w:rFonts w:hint="default" w:ascii="Times New Roman" w:hAnsi="Times New Roman" w:eastAsia="仿宋_GB2312" w:cs="Times New Roman"/>
          <w:b/>
          <w:color w:val="auto"/>
          <w:kern w:val="0"/>
          <w:sz w:val="32"/>
          <w:szCs w:val="32"/>
        </w:rPr>
        <w:t xml:space="preserve">适配技术研究（地域特征和产业特色项目） </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针对智能驾驶中地面识别、网联安全、车辆状态控制及路径动态规划等方面的技术需求，开展相关理论和技术研究，</w:t>
      </w:r>
      <w:r>
        <w:rPr>
          <w:rFonts w:hint="eastAsia" w:ascii="Times New Roman" w:hAnsi="Times New Roman" w:eastAsia="仿宋_GB2312" w:cs="Times New Roman"/>
          <w:color w:val="auto"/>
          <w:kern w:val="0"/>
          <w:sz w:val="32"/>
          <w:szCs w:val="32"/>
          <w:lang w:val="en-US" w:eastAsia="zh-CN"/>
        </w:rPr>
        <w:t>揭示规划路径的权衡机制，实现新能源汽车经济性动态规划，</w:t>
      </w:r>
      <w:r>
        <w:rPr>
          <w:rFonts w:hint="default" w:ascii="Times New Roman" w:hAnsi="Times New Roman" w:eastAsia="仿宋_GB2312" w:cs="Times New Roman"/>
          <w:color w:val="auto"/>
          <w:kern w:val="0"/>
          <w:sz w:val="32"/>
          <w:szCs w:val="32"/>
        </w:rPr>
        <w:t>为智能驾驶系统的开发提供理论基础和技术支撑。</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楷体_GB2312" w:cs="Times New Roman"/>
          <w:b/>
          <w:color w:val="auto"/>
          <w:kern w:val="0"/>
          <w:sz w:val="32"/>
          <w:szCs w:val="32"/>
        </w:rPr>
      </w:pPr>
      <w:r>
        <w:rPr>
          <w:rFonts w:hint="default" w:ascii="Times New Roman" w:hAnsi="Times New Roman" w:eastAsia="楷体_GB2312" w:cs="Times New Roman"/>
          <w:b/>
          <w:color w:val="auto"/>
          <w:kern w:val="0"/>
          <w:sz w:val="32"/>
          <w:szCs w:val="32"/>
          <w:u w:val="none" w:color="auto"/>
          <w:lang w:val="en-US" w:eastAsia="zh-CN" w:bidi="ar-SA"/>
        </w:rPr>
        <w:t>（七）</w:t>
      </w:r>
      <w:r>
        <w:rPr>
          <w:rFonts w:hint="default" w:ascii="Times New Roman" w:hAnsi="Times New Roman" w:eastAsia="楷体_GB2312" w:cs="Times New Roman"/>
          <w:b/>
          <w:color w:val="auto"/>
          <w:kern w:val="0"/>
          <w:sz w:val="32"/>
          <w:szCs w:val="32"/>
        </w:rPr>
        <w:t>新材料与先进制造领域</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default" w:ascii="Times New Roman" w:hAnsi="Times New Roman" w:eastAsia="仿宋_GB2312" w:cs="Times New Roman"/>
          <w:b/>
          <w:color w:val="auto"/>
          <w:kern w:val="0"/>
          <w:sz w:val="32"/>
          <w:szCs w:val="32"/>
        </w:rPr>
        <w:t>1．新能源材料制备</w:t>
      </w:r>
      <w:r>
        <w:rPr>
          <w:rFonts w:hint="eastAsia" w:ascii="Times New Roman" w:hAnsi="Times New Roman" w:eastAsia="仿宋_GB2312" w:cs="Times New Roman"/>
          <w:b/>
          <w:color w:val="auto"/>
          <w:kern w:val="0"/>
          <w:sz w:val="32"/>
          <w:szCs w:val="32"/>
          <w:lang w:val="en-US" w:eastAsia="zh-CN"/>
        </w:rPr>
        <w:t>理论与</w:t>
      </w:r>
      <w:r>
        <w:rPr>
          <w:rFonts w:hint="default" w:ascii="Times New Roman" w:hAnsi="Times New Roman" w:eastAsia="仿宋_GB2312" w:cs="Times New Roman"/>
          <w:b/>
          <w:color w:val="auto"/>
          <w:kern w:val="0"/>
          <w:sz w:val="32"/>
          <w:szCs w:val="32"/>
        </w:rPr>
        <w:t>技术</w:t>
      </w:r>
      <w:r>
        <w:rPr>
          <w:rFonts w:hint="eastAsia" w:ascii="Times New Roman" w:hAnsi="Times New Roman" w:eastAsia="仿宋_GB2312" w:cs="Times New Roman"/>
          <w:b/>
          <w:color w:val="auto"/>
          <w:kern w:val="0"/>
          <w:sz w:val="32"/>
          <w:szCs w:val="32"/>
          <w:lang w:val="en-US" w:eastAsia="zh-CN"/>
        </w:rPr>
        <w:t>创新</w:t>
      </w:r>
      <w:r>
        <w:rPr>
          <w:rFonts w:hint="default" w:ascii="Times New Roman" w:hAnsi="Times New Roman" w:eastAsia="仿宋_GB2312" w:cs="Times New Roman"/>
          <w:b/>
          <w:color w:val="auto"/>
          <w:kern w:val="0"/>
          <w:sz w:val="32"/>
          <w:szCs w:val="32"/>
        </w:rPr>
        <w:t>研究（地域特征和产业特色项目）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sz w:val="32"/>
          <w:szCs w:val="32"/>
          <w:lang w:bidi="ar"/>
        </w:rPr>
        <w:t>针对锂电池</w:t>
      </w:r>
      <w:r>
        <w:rPr>
          <w:rFonts w:hint="eastAsia" w:ascii="Times New Roman" w:hAnsi="Times New Roman" w:eastAsia="仿宋_GB2312" w:cs="Times New Roman"/>
          <w:color w:val="auto"/>
          <w:sz w:val="32"/>
          <w:szCs w:val="32"/>
          <w:lang w:val="en-US" w:eastAsia="zh-CN" w:bidi="ar"/>
        </w:rPr>
        <w:t>能量密度、</w:t>
      </w:r>
      <w:r>
        <w:rPr>
          <w:rFonts w:hint="default" w:ascii="Times New Roman" w:hAnsi="Times New Roman" w:eastAsia="仿宋_GB2312" w:cs="Times New Roman"/>
          <w:color w:val="auto"/>
          <w:sz w:val="32"/>
          <w:szCs w:val="32"/>
          <w:lang w:bidi="ar"/>
        </w:rPr>
        <w:t>安全</w:t>
      </w:r>
      <w:r>
        <w:rPr>
          <w:rFonts w:hint="eastAsia" w:ascii="Times New Roman" w:hAnsi="Times New Roman" w:eastAsia="仿宋_GB2312" w:cs="Times New Roman"/>
          <w:color w:val="auto"/>
          <w:sz w:val="32"/>
          <w:szCs w:val="32"/>
          <w:lang w:val="en-US" w:eastAsia="zh-CN" w:bidi="ar"/>
        </w:rPr>
        <w:t>以及寿命等课问题</w:t>
      </w:r>
      <w:r>
        <w:rPr>
          <w:rFonts w:hint="default" w:ascii="Times New Roman" w:hAnsi="Times New Roman" w:eastAsia="仿宋_GB2312" w:cs="Times New Roman"/>
          <w:color w:val="auto"/>
          <w:sz w:val="32"/>
          <w:szCs w:val="32"/>
          <w:lang w:bidi="ar"/>
        </w:rPr>
        <w:t>，开展极</w:t>
      </w:r>
      <w:r>
        <w:rPr>
          <w:rFonts w:hint="eastAsia" w:ascii="Times New Roman" w:hAnsi="Times New Roman" w:eastAsia="仿宋_GB2312" w:cs="Times New Roman"/>
          <w:color w:val="auto"/>
          <w:sz w:val="32"/>
          <w:szCs w:val="32"/>
          <w:lang w:val="en-US" w:eastAsia="zh-CN" w:bidi="ar"/>
        </w:rPr>
        <w:t>轻</w:t>
      </w:r>
      <w:r>
        <w:rPr>
          <w:rFonts w:hint="default" w:ascii="Times New Roman" w:hAnsi="Times New Roman" w:eastAsia="仿宋_GB2312" w:cs="Times New Roman"/>
          <w:color w:val="auto"/>
          <w:sz w:val="32"/>
          <w:szCs w:val="32"/>
          <w:lang w:bidi="ar"/>
        </w:rPr>
        <w:t>薄复合集流体的失效机理与构效关系研究；针对聚合物太阳能电池因非辐射复合能量损失高，导致能量转换效率难提高难题，开展</w:t>
      </w:r>
      <w:r>
        <w:rPr>
          <w:rFonts w:hint="eastAsia" w:ascii="Times New Roman" w:hAnsi="Times New Roman" w:eastAsia="仿宋_GB2312" w:cs="Times New Roman"/>
          <w:color w:val="auto"/>
          <w:sz w:val="32"/>
          <w:szCs w:val="32"/>
          <w:lang w:val="en-US" w:eastAsia="zh-CN" w:bidi="ar"/>
        </w:rPr>
        <w:t>聚合物太阳能电池新材料制备机制研究；</w:t>
      </w:r>
      <w:r>
        <w:rPr>
          <w:rFonts w:hint="default" w:ascii="Times New Roman" w:hAnsi="Times New Roman" w:eastAsia="仿宋_GB2312" w:cs="Times New Roman"/>
          <w:color w:val="auto"/>
          <w:sz w:val="32"/>
          <w:szCs w:val="32"/>
          <w:lang w:bidi="ar"/>
        </w:rPr>
        <w:t>针对高能量密度固态电池高耐蚀性与均匀锂沉积</w:t>
      </w:r>
      <w:r>
        <w:rPr>
          <w:rFonts w:hint="eastAsia" w:ascii="Times New Roman" w:hAnsi="Times New Roman" w:eastAsia="仿宋_GB2312" w:cs="Times New Roman"/>
          <w:color w:val="auto"/>
          <w:sz w:val="32"/>
          <w:szCs w:val="32"/>
          <w:lang w:val="en-US" w:eastAsia="zh-CN" w:bidi="ar"/>
        </w:rPr>
        <w:t>问题</w:t>
      </w:r>
      <w:r>
        <w:rPr>
          <w:rFonts w:hint="default" w:ascii="Times New Roman" w:hAnsi="Times New Roman" w:eastAsia="仿宋_GB2312" w:cs="Times New Roman"/>
          <w:color w:val="auto"/>
          <w:sz w:val="32"/>
          <w:szCs w:val="32"/>
          <w:lang w:bidi="ar"/>
        </w:rPr>
        <w:t>，开展</w:t>
      </w:r>
      <w:r>
        <w:rPr>
          <w:rFonts w:hint="eastAsia" w:ascii="Times New Roman" w:hAnsi="Times New Roman" w:eastAsia="仿宋_GB2312" w:cs="Times New Roman"/>
          <w:color w:val="auto"/>
          <w:sz w:val="32"/>
          <w:szCs w:val="32"/>
          <w:lang w:val="en-US" w:eastAsia="zh-CN" w:bidi="ar"/>
        </w:rPr>
        <w:t>固态电池负极集流体中涂层材料与电池结构的构效</w:t>
      </w:r>
      <w:r>
        <w:rPr>
          <w:rFonts w:hint="default" w:ascii="Times New Roman" w:hAnsi="Times New Roman" w:eastAsia="仿宋_GB2312" w:cs="Times New Roman"/>
          <w:color w:val="auto"/>
          <w:sz w:val="32"/>
          <w:szCs w:val="32"/>
          <w:lang w:bidi="ar"/>
        </w:rPr>
        <w:t>协同调控研究</w:t>
      </w:r>
      <w:r>
        <w:rPr>
          <w:rFonts w:hint="default" w:ascii="Times New Roman" w:hAnsi="Times New Roman" w:eastAsia="仿宋_GB2312" w:cs="Times New Roman"/>
          <w:color w:val="auto"/>
          <w:kern w:val="0"/>
          <w:sz w:val="32"/>
          <w:szCs w:val="32"/>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default" w:ascii="Times New Roman" w:hAnsi="Times New Roman" w:eastAsia="仿宋_GB2312" w:cs="Times New Roman"/>
          <w:b/>
          <w:color w:val="auto"/>
          <w:kern w:val="0"/>
          <w:sz w:val="32"/>
          <w:szCs w:val="32"/>
        </w:rPr>
        <w:t>2．先进功能材料制备</w:t>
      </w:r>
      <w:r>
        <w:rPr>
          <w:rFonts w:hint="eastAsia" w:ascii="Times New Roman" w:hAnsi="Times New Roman" w:eastAsia="仿宋_GB2312" w:cs="Times New Roman"/>
          <w:b/>
          <w:color w:val="auto"/>
          <w:kern w:val="0"/>
          <w:sz w:val="32"/>
          <w:szCs w:val="32"/>
          <w:lang w:val="en-US" w:eastAsia="zh-CN"/>
        </w:rPr>
        <w:t>理论与</w:t>
      </w:r>
      <w:r>
        <w:rPr>
          <w:rFonts w:hint="default" w:ascii="Times New Roman" w:hAnsi="Times New Roman" w:eastAsia="仿宋_GB2312" w:cs="Times New Roman"/>
          <w:b/>
          <w:color w:val="auto"/>
          <w:kern w:val="0"/>
          <w:sz w:val="32"/>
          <w:szCs w:val="32"/>
        </w:rPr>
        <w:t>性能</w:t>
      </w:r>
      <w:r>
        <w:rPr>
          <w:rFonts w:hint="eastAsia" w:ascii="Times New Roman" w:hAnsi="Times New Roman" w:eastAsia="仿宋_GB2312" w:cs="Times New Roman"/>
          <w:b/>
          <w:color w:val="auto"/>
          <w:kern w:val="0"/>
          <w:sz w:val="32"/>
          <w:szCs w:val="32"/>
          <w:lang w:val="en-US" w:eastAsia="zh-CN"/>
        </w:rPr>
        <w:t>调控</w:t>
      </w:r>
      <w:r>
        <w:rPr>
          <w:rFonts w:hint="default" w:ascii="Times New Roman" w:hAnsi="Times New Roman" w:eastAsia="仿宋_GB2312" w:cs="Times New Roman"/>
          <w:b/>
          <w:color w:val="auto"/>
          <w:kern w:val="0"/>
          <w:sz w:val="32"/>
          <w:szCs w:val="32"/>
        </w:rPr>
        <w:t>研究（地域特征和产业特色项目）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sz w:val="32"/>
          <w:szCs w:val="32"/>
          <w:lang w:bidi="ar"/>
        </w:rPr>
        <w:t>针对现有隐身技术多频段兼容性差、宽角度入射性能衰减和环境适应性不足等问题，开展基于超材料的飞机隐身结构设计与机</w:t>
      </w:r>
      <w:r>
        <w:rPr>
          <w:rFonts w:hint="eastAsia" w:ascii="Times New Roman" w:hAnsi="Times New Roman" w:eastAsia="仿宋_GB2312" w:cs="Times New Roman"/>
          <w:color w:val="auto"/>
          <w:sz w:val="32"/>
          <w:szCs w:val="32"/>
          <w:lang w:val="en-US" w:eastAsia="zh-CN" w:bidi="ar"/>
        </w:rPr>
        <w:t>制</w:t>
      </w:r>
      <w:r>
        <w:rPr>
          <w:rFonts w:hint="default" w:ascii="Times New Roman" w:hAnsi="Times New Roman" w:eastAsia="仿宋_GB2312" w:cs="Times New Roman"/>
          <w:color w:val="auto"/>
          <w:sz w:val="32"/>
          <w:szCs w:val="32"/>
          <w:lang w:bidi="ar"/>
        </w:rPr>
        <w:t>研究；针对核能环境中材料辐照损伤与性能衰退问题，开展面向核能安全的高性能抗辐照二维异质结构材料构筑与机理研究；针对新一代飞行器、大功率卫星对轻质、大载流、高可靠电缆的迫切需求，开展轻质高载流碳/金属复合导体材料界面构筑与可控制备技术研究，为下一代飞行器研制提供</w:t>
      </w:r>
      <w:r>
        <w:rPr>
          <w:rFonts w:hint="eastAsia" w:ascii="Times New Roman" w:hAnsi="Times New Roman" w:eastAsia="仿宋_GB2312" w:cs="Times New Roman"/>
          <w:color w:val="auto"/>
          <w:sz w:val="32"/>
          <w:szCs w:val="32"/>
          <w:lang w:val="en-US" w:eastAsia="zh-CN" w:bidi="ar"/>
        </w:rPr>
        <w:t>理论与技术</w:t>
      </w:r>
      <w:r>
        <w:rPr>
          <w:rFonts w:hint="default" w:ascii="Times New Roman" w:hAnsi="Times New Roman" w:eastAsia="仿宋_GB2312" w:cs="Times New Roman"/>
          <w:color w:val="auto"/>
          <w:sz w:val="32"/>
          <w:szCs w:val="32"/>
          <w:lang w:bidi="ar"/>
        </w:rPr>
        <w:t>支撑；针对大尺寸GaN单晶生长速率低、均匀性差等关键科学问题,开展大尺寸GaN单晶衬底材料高速率生长机理及</w:t>
      </w:r>
      <w:r>
        <w:rPr>
          <w:rFonts w:hint="eastAsia" w:ascii="Times New Roman" w:hAnsi="Times New Roman" w:eastAsia="仿宋_GB2312" w:cs="Times New Roman"/>
          <w:color w:val="auto"/>
          <w:sz w:val="32"/>
          <w:szCs w:val="32"/>
          <w:lang w:val="en-US" w:eastAsia="zh-CN" w:bidi="ar"/>
        </w:rPr>
        <w:t>调控</w:t>
      </w:r>
      <w:r>
        <w:rPr>
          <w:rFonts w:hint="default" w:ascii="Times New Roman" w:hAnsi="Times New Roman" w:eastAsia="仿宋_GB2312" w:cs="Times New Roman"/>
          <w:color w:val="auto"/>
          <w:sz w:val="32"/>
          <w:szCs w:val="32"/>
          <w:lang w:bidi="ar"/>
        </w:rPr>
        <w:t>研究，实现大尺寸GaN单晶的一致性生长</w:t>
      </w:r>
      <w:r>
        <w:rPr>
          <w:rFonts w:hint="default" w:ascii="Times New Roman" w:hAnsi="Times New Roman" w:eastAsia="仿宋_GB2312" w:cs="Times New Roman"/>
          <w:color w:val="auto"/>
          <w:kern w:val="0"/>
          <w:sz w:val="32"/>
          <w:szCs w:val="32"/>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default" w:ascii="Times New Roman" w:hAnsi="Times New Roman" w:eastAsia="仿宋_GB2312" w:cs="Times New Roman"/>
          <w:b/>
          <w:color w:val="auto"/>
          <w:kern w:val="0"/>
          <w:sz w:val="32"/>
          <w:szCs w:val="32"/>
        </w:rPr>
        <w:t>3．钢铁材料组织调控和性能优化</w:t>
      </w:r>
      <w:r>
        <w:rPr>
          <w:rFonts w:hint="eastAsia" w:ascii="Times New Roman" w:hAnsi="Times New Roman" w:eastAsia="仿宋_GB2312" w:cs="Times New Roman"/>
          <w:b/>
          <w:color w:val="auto"/>
          <w:kern w:val="0"/>
          <w:sz w:val="32"/>
          <w:szCs w:val="32"/>
          <w:lang w:val="en-US" w:eastAsia="zh-CN"/>
        </w:rPr>
        <w:t>创新机制</w:t>
      </w:r>
      <w:r>
        <w:rPr>
          <w:rFonts w:hint="default" w:ascii="Times New Roman" w:hAnsi="Times New Roman" w:eastAsia="仿宋_GB2312" w:cs="Times New Roman"/>
          <w:b/>
          <w:color w:val="auto"/>
          <w:kern w:val="0"/>
          <w:sz w:val="32"/>
          <w:szCs w:val="32"/>
        </w:rPr>
        <w:t>研究（地域特征和产业特色项目）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sz w:val="32"/>
          <w:szCs w:val="32"/>
          <w:lang w:bidi="ar"/>
        </w:rPr>
        <w:t>针对商用重型卡车用大截面高强韧弹簧扁钢开展弹簧扁钢</w:t>
      </w:r>
      <w:r>
        <w:rPr>
          <w:rFonts w:hint="eastAsia" w:ascii="Times New Roman" w:hAnsi="Times New Roman" w:eastAsia="仿宋_GB2312" w:cs="Times New Roman"/>
          <w:color w:val="auto"/>
          <w:sz w:val="32"/>
          <w:szCs w:val="32"/>
          <w:lang w:val="en-US" w:eastAsia="zh-CN" w:bidi="ar"/>
        </w:rPr>
        <w:t>多元合金成分设计与</w:t>
      </w:r>
      <w:r>
        <w:rPr>
          <w:rFonts w:hint="default" w:ascii="Times New Roman" w:hAnsi="Times New Roman" w:eastAsia="仿宋_GB2312" w:cs="Times New Roman"/>
          <w:color w:val="auto"/>
          <w:sz w:val="32"/>
          <w:szCs w:val="32"/>
          <w:lang w:bidi="ar"/>
        </w:rPr>
        <w:t>组织调控</w:t>
      </w:r>
      <w:r>
        <w:rPr>
          <w:rFonts w:hint="eastAsia" w:ascii="Times New Roman" w:hAnsi="Times New Roman" w:eastAsia="仿宋_GB2312" w:cs="Times New Roman"/>
          <w:color w:val="auto"/>
          <w:sz w:val="32"/>
          <w:szCs w:val="32"/>
          <w:lang w:val="en-US" w:eastAsia="zh-CN" w:bidi="ar"/>
        </w:rPr>
        <w:t>机制</w:t>
      </w:r>
      <w:r>
        <w:rPr>
          <w:rFonts w:hint="default" w:ascii="Times New Roman" w:hAnsi="Times New Roman" w:eastAsia="仿宋_GB2312" w:cs="Times New Roman"/>
          <w:color w:val="auto"/>
          <w:sz w:val="32"/>
          <w:szCs w:val="32"/>
          <w:lang w:bidi="ar"/>
        </w:rPr>
        <w:t>研究，提升抗低温冲击性能，为新型热轧弹扁钢工业化生产提供理论支撑；针对</w:t>
      </w:r>
      <w:r>
        <w:rPr>
          <w:rFonts w:hint="eastAsia" w:ascii="Times New Roman" w:hAnsi="Times New Roman" w:eastAsia="仿宋_GB2312" w:cs="Times New Roman"/>
          <w:color w:val="auto"/>
          <w:sz w:val="32"/>
          <w:szCs w:val="32"/>
          <w:lang w:val="en-US" w:eastAsia="zh-CN" w:bidi="ar"/>
        </w:rPr>
        <w:t>B3钢球在复杂冲击-磨损耦合工况下，硬度与韧性的构效关系</w:t>
      </w:r>
      <w:r>
        <w:rPr>
          <w:rFonts w:hint="default" w:ascii="Times New Roman" w:hAnsi="Times New Roman" w:eastAsia="仿宋_GB2312" w:cs="Times New Roman"/>
          <w:color w:val="auto"/>
          <w:sz w:val="32"/>
          <w:szCs w:val="32"/>
          <w:lang w:bidi="ar"/>
        </w:rPr>
        <w:t>，开展磨矿用高硬高韧耐磨B3锻造钢球</w:t>
      </w:r>
      <w:r>
        <w:rPr>
          <w:rFonts w:hint="eastAsia" w:ascii="Times New Roman" w:hAnsi="Times New Roman" w:eastAsia="仿宋_GB2312" w:cs="Times New Roman"/>
          <w:color w:val="auto"/>
          <w:sz w:val="32"/>
          <w:szCs w:val="32"/>
          <w:lang w:val="en-US" w:eastAsia="zh-CN" w:bidi="ar"/>
        </w:rPr>
        <w:t>组织与性能</w:t>
      </w:r>
      <w:r>
        <w:rPr>
          <w:rFonts w:hint="default" w:ascii="Times New Roman" w:hAnsi="Times New Roman" w:eastAsia="仿宋_GB2312" w:cs="Times New Roman"/>
          <w:color w:val="auto"/>
          <w:sz w:val="32"/>
          <w:szCs w:val="32"/>
          <w:lang w:bidi="ar"/>
        </w:rPr>
        <w:t>研发，揭示其微观组织与耐磨性之间的</w:t>
      </w:r>
      <w:r>
        <w:rPr>
          <w:rFonts w:hint="eastAsia" w:ascii="Times New Roman" w:hAnsi="Times New Roman" w:eastAsia="仿宋_GB2312" w:cs="Times New Roman"/>
          <w:color w:val="auto"/>
          <w:sz w:val="32"/>
          <w:szCs w:val="32"/>
          <w:lang w:val="en-US" w:eastAsia="zh-CN" w:bidi="ar"/>
        </w:rPr>
        <w:t>作用机制</w:t>
      </w:r>
      <w:r>
        <w:rPr>
          <w:rFonts w:hint="default" w:ascii="Times New Roman" w:hAnsi="Times New Roman" w:eastAsia="仿宋_GB2312" w:cs="Times New Roman"/>
          <w:color w:val="auto"/>
          <w:kern w:val="0"/>
          <w:sz w:val="32"/>
          <w:szCs w:val="32"/>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default" w:ascii="Times New Roman" w:hAnsi="Times New Roman" w:eastAsia="仿宋_GB2312" w:cs="Times New Roman"/>
          <w:b/>
          <w:color w:val="auto"/>
          <w:kern w:val="0"/>
          <w:sz w:val="32"/>
          <w:szCs w:val="32"/>
        </w:rPr>
        <w:t>4．硬质合金材料新型制备</w:t>
      </w:r>
      <w:r>
        <w:rPr>
          <w:rFonts w:hint="eastAsia" w:ascii="Times New Roman" w:hAnsi="Times New Roman" w:eastAsia="仿宋_GB2312" w:cs="Times New Roman"/>
          <w:b/>
          <w:color w:val="auto"/>
          <w:kern w:val="0"/>
          <w:sz w:val="32"/>
          <w:szCs w:val="32"/>
          <w:lang w:val="en-US" w:eastAsia="zh-CN"/>
        </w:rPr>
        <w:t>调控与机理</w:t>
      </w:r>
      <w:r>
        <w:rPr>
          <w:rFonts w:hint="default" w:ascii="Times New Roman" w:hAnsi="Times New Roman" w:eastAsia="仿宋_GB2312" w:cs="Times New Roman"/>
          <w:b/>
          <w:color w:val="auto"/>
          <w:kern w:val="0"/>
          <w:sz w:val="32"/>
          <w:szCs w:val="32"/>
        </w:rPr>
        <w:t>研究（地域特征和产业特色项目）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针对传统粉末冶金工艺制备高纯钨合金靶材晶粒粗大、致密度低、杂质含量高等问题，开展大尺寸、高性能WTi靶材杂质控制及组织均匀性调控</w:t>
      </w:r>
      <w:r>
        <w:rPr>
          <w:rFonts w:hint="eastAsia" w:ascii="Times New Roman" w:hAnsi="Times New Roman" w:eastAsia="仿宋_GB2312" w:cs="Times New Roman"/>
          <w:color w:val="auto"/>
          <w:kern w:val="0"/>
          <w:sz w:val="32"/>
          <w:szCs w:val="32"/>
          <w:lang w:val="en-US" w:eastAsia="zh-CN"/>
        </w:rPr>
        <w:t>机制</w:t>
      </w:r>
      <w:r>
        <w:rPr>
          <w:rFonts w:hint="default" w:ascii="Times New Roman" w:hAnsi="Times New Roman" w:eastAsia="仿宋_GB2312" w:cs="Times New Roman"/>
          <w:color w:val="auto"/>
          <w:kern w:val="0"/>
          <w:sz w:val="32"/>
          <w:szCs w:val="32"/>
        </w:rPr>
        <w:t>研究；针对精密加工工具用细径硬质合金棒材成形精度低及形性协同难的问题，开展大长径比高精度高性能超细晶细径硬质合金棒材的可控制备</w:t>
      </w:r>
      <w:r>
        <w:rPr>
          <w:rFonts w:hint="eastAsia" w:ascii="Times New Roman" w:hAnsi="Times New Roman" w:eastAsia="仿宋_GB2312" w:cs="Times New Roman"/>
          <w:color w:val="auto"/>
          <w:kern w:val="0"/>
          <w:sz w:val="32"/>
          <w:szCs w:val="32"/>
          <w:lang w:val="en-US" w:eastAsia="zh-CN"/>
        </w:rPr>
        <w:t>机制</w:t>
      </w:r>
      <w:r>
        <w:rPr>
          <w:rFonts w:hint="default" w:ascii="Times New Roman" w:hAnsi="Times New Roman" w:eastAsia="仿宋_GB2312" w:cs="Times New Roman"/>
          <w:color w:val="auto"/>
          <w:kern w:val="0"/>
          <w:sz w:val="32"/>
          <w:szCs w:val="32"/>
        </w:rPr>
        <w:t>研究，实现其形性双控制备；针对WC粉末分散性及晶粒发育造成硬质合金组织不均匀和性能不稳定的问题，开展高分散窄分布WC单晶粉末的</w:t>
      </w:r>
      <w:r>
        <w:rPr>
          <w:rFonts w:hint="eastAsia" w:ascii="Times New Roman" w:hAnsi="Times New Roman" w:eastAsia="仿宋_GB2312" w:cs="Times New Roman"/>
          <w:color w:val="auto"/>
          <w:kern w:val="0"/>
          <w:sz w:val="32"/>
          <w:szCs w:val="32"/>
          <w:lang w:val="en-US" w:eastAsia="zh-CN"/>
        </w:rPr>
        <w:t>微观</w:t>
      </w:r>
      <w:r>
        <w:rPr>
          <w:rFonts w:hint="default" w:ascii="Times New Roman" w:hAnsi="Times New Roman" w:eastAsia="仿宋_GB2312" w:cs="Times New Roman"/>
          <w:color w:val="auto"/>
          <w:kern w:val="0"/>
          <w:sz w:val="32"/>
          <w:szCs w:val="32"/>
        </w:rPr>
        <w:t>制备</w:t>
      </w:r>
      <w:r>
        <w:rPr>
          <w:rFonts w:hint="eastAsia" w:ascii="Times New Roman" w:hAnsi="Times New Roman" w:eastAsia="仿宋_GB2312" w:cs="Times New Roman"/>
          <w:color w:val="auto"/>
          <w:kern w:val="0"/>
          <w:sz w:val="32"/>
          <w:szCs w:val="32"/>
          <w:lang w:val="en-US" w:eastAsia="zh-CN"/>
        </w:rPr>
        <w:t>机理与调控机制</w:t>
      </w:r>
      <w:r>
        <w:rPr>
          <w:rFonts w:hint="default" w:ascii="Times New Roman" w:hAnsi="Times New Roman" w:eastAsia="仿宋_GB2312" w:cs="Times New Roman"/>
          <w:color w:val="auto"/>
          <w:kern w:val="0"/>
          <w:sz w:val="32"/>
          <w:szCs w:val="32"/>
        </w:rPr>
        <w:t>研究。</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default" w:ascii="Times New Roman" w:hAnsi="Times New Roman" w:eastAsia="仿宋_GB2312" w:cs="Times New Roman"/>
          <w:b/>
          <w:color w:val="auto"/>
          <w:kern w:val="0"/>
          <w:sz w:val="32"/>
          <w:szCs w:val="32"/>
        </w:rPr>
        <w:t>5．先进粉体材料</w:t>
      </w:r>
      <w:r>
        <w:rPr>
          <w:rFonts w:hint="eastAsia" w:ascii="Times New Roman" w:hAnsi="Times New Roman" w:eastAsia="仿宋_GB2312" w:cs="Times New Roman"/>
          <w:b/>
          <w:color w:val="auto"/>
          <w:kern w:val="0"/>
          <w:sz w:val="32"/>
          <w:szCs w:val="32"/>
          <w:lang w:val="en-US" w:eastAsia="zh-CN"/>
        </w:rPr>
        <w:t>制备理论与调控机制</w:t>
      </w:r>
      <w:r>
        <w:rPr>
          <w:rFonts w:hint="default" w:ascii="Times New Roman" w:hAnsi="Times New Roman" w:eastAsia="仿宋_GB2312" w:cs="Times New Roman"/>
          <w:b/>
          <w:color w:val="auto"/>
          <w:kern w:val="0"/>
          <w:sz w:val="32"/>
          <w:szCs w:val="32"/>
        </w:rPr>
        <w:t>研究（地域特征和产业特色项目）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sz w:val="32"/>
          <w:szCs w:val="32"/>
          <w:lang w:bidi="ar"/>
        </w:rPr>
        <w:t>针对二氧化锆超细粉体易团聚、粒径控制难、存在分散性、重复性的问题，开展二氧化锆连续流制备</w:t>
      </w:r>
      <w:r>
        <w:rPr>
          <w:rFonts w:hint="eastAsia" w:ascii="Times New Roman" w:hAnsi="Times New Roman" w:eastAsia="仿宋_GB2312" w:cs="Times New Roman"/>
          <w:color w:val="auto"/>
          <w:sz w:val="32"/>
          <w:szCs w:val="32"/>
          <w:lang w:val="en-US" w:eastAsia="zh-CN" w:bidi="ar"/>
        </w:rPr>
        <w:t>粉体材料的成型机制</w:t>
      </w:r>
      <w:r>
        <w:rPr>
          <w:rFonts w:hint="default" w:ascii="Times New Roman" w:hAnsi="Times New Roman" w:eastAsia="仿宋_GB2312" w:cs="Times New Roman"/>
          <w:color w:val="auto"/>
          <w:sz w:val="32"/>
          <w:szCs w:val="32"/>
          <w:lang w:bidi="ar"/>
        </w:rPr>
        <w:t>与性能</w:t>
      </w:r>
      <w:r>
        <w:rPr>
          <w:rFonts w:hint="eastAsia" w:ascii="Times New Roman" w:hAnsi="Times New Roman" w:eastAsia="仿宋_GB2312" w:cs="Times New Roman"/>
          <w:color w:val="auto"/>
          <w:sz w:val="32"/>
          <w:szCs w:val="32"/>
          <w:lang w:val="en-US" w:eastAsia="zh-CN" w:bidi="ar"/>
        </w:rPr>
        <w:t>调控</w:t>
      </w:r>
      <w:r>
        <w:rPr>
          <w:rFonts w:hint="default" w:ascii="Times New Roman" w:hAnsi="Times New Roman" w:eastAsia="仿宋_GB2312" w:cs="Times New Roman"/>
          <w:color w:val="auto"/>
          <w:sz w:val="32"/>
          <w:szCs w:val="32"/>
          <w:lang w:bidi="ar"/>
        </w:rPr>
        <w:t>研究，</w:t>
      </w:r>
      <w:r>
        <w:rPr>
          <w:rFonts w:hint="eastAsia" w:ascii="Times New Roman" w:hAnsi="Times New Roman" w:eastAsia="仿宋_GB2312" w:cs="Times New Roman"/>
          <w:color w:val="auto"/>
          <w:sz w:val="32"/>
          <w:szCs w:val="32"/>
          <w:lang w:val="en-US" w:eastAsia="zh-CN" w:bidi="ar"/>
        </w:rPr>
        <w:t>实现</w:t>
      </w:r>
      <w:r>
        <w:rPr>
          <w:rFonts w:hint="default" w:ascii="Times New Roman" w:hAnsi="Times New Roman" w:eastAsia="仿宋_GB2312" w:cs="Times New Roman"/>
          <w:color w:val="auto"/>
          <w:sz w:val="32"/>
          <w:szCs w:val="32"/>
          <w:lang w:bidi="ar"/>
        </w:rPr>
        <w:t>分散性好、性能稳定的二氧化锆超细粉体；针对多层陶瓷电容器用电子级纳米镍粉的颗粒尺寸调控、宏量制备及设备腐蚀等问题，开展高分散电子级镍粉的制备</w:t>
      </w:r>
      <w:r>
        <w:rPr>
          <w:rFonts w:hint="eastAsia" w:ascii="Times New Roman" w:hAnsi="Times New Roman" w:eastAsia="仿宋_GB2312" w:cs="Times New Roman"/>
          <w:color w:val="auto"/>
          <w:sz w:val="32"/>
          <w:szCs w:val="32"/>
          <w:lang w:val="en-US" w:eastAsia="zh-CN" w:bidi="ar"/>
        </w:rPr>
        <w:t>调控</w:t>
      </w:r>
      <w:r>
        <w:rPr>
          <w:rFonts w:hint="default" w:ascii="Times New Roman" w:hAnsi="Times New Roman" w:eastAsia="仿宋_GB2312" w:cs="Times New Roman"/>
          <w:color w:val="auto"/>
          <w:sz w:val="32"/>
          <w:szCs w:val="32"/>
          <w:lang w:bidi="ar"/>
        </w:rPr>
        <w:t>及在MLCC电极中的</w:t>
      </w:r>
      <w:r>
        <w:rPr>
          <w:rFonts w:hint="eastAsia" w:ascii="Times New Roman" w:hAnsi="Times New Roman" w:eastAsia="仿宋_GB2312" w:cs="Times New Roman"/>
          <w:color w:val="auto"/>
          <w:sz w:val="32"/>
          <w:szCs w:val="32"/>
          <w:lang w:val="en-US" w:eastAsia="zh-CN" w:bidi="ar"/>
        </w:rPr>
        <w:t>性能构效</w:t>
      </w:r>
      <w:r>
        <w:rPr>
          <w:rFonts w:hint="default" w:ascii="Times New Roman" w:hAnsi="Times New Roman" w:eastAsia="仿宋_GB2312" w:cs="Times New Roman"/>
          <w:color w:val="auto"/>
          <w:sz w:val="32"/>
          <w:szCs w:val="32"/>
          <w:lang w:bidi="ar"/>
        </w:rPr>
        <w:t>研究</w:t>
      </w:r>
      <w:r>
        <w:rPr>
          <w:rFonts w:hint="default" w:ascii="Times New Roman" w:hAnsi="Times New Roman" w:eastAsia="仿宋_GB2312" w:cs="Times New Roman"/>
          <w:color w:val="auto"/>
          <w:kern w:val="0"/>
          <w:sz w:val="32"/>
          <w:szCs w:val="32"/>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default" w:ascii="Times New Roman" w:hAnsi="Times New Roman" w:eastAsia="仿宋_GB2312" w:cs="Times New Roman"/>
          <w:b/>
          <w:color w:val="auto"/>
          <w:kern w:val="0"/>
          <w:sz w:val="32"/>
          <w:szCs w:val="32"/>
        </w:rPr>
        <w:t>6．高性能复合功能材料制备相关理论与技术研究（地域特征和产业特色项目）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sz w:val="32"/>
          <w:szCs w:val="32"/>
          <w:lang w:bidi="ar"/>
        </w:rPr>
        <w:t>针对功能材料在相关领域应用过程中物理化学性能不足等问题，聚焦材料基因工程理念，通过分子结构优化、前驱体调控、表面修饰改性、添加剂复合等工艺，建立其性能调控理论模型，为制备高性能复合功能材料提供理论依据。针对多元醇酯润滑材料在冷冻机油系统的极端工况下的稳定性难题，开展多元醇酯分子结构设计</w:t>
      </w:r>
      <w:r>
        <w:rPr>
          <w:rFonts w:hint="eastAsia" w:ascii="Times New Roman" w:hAnsi="Times New Roman" w:eastAsia="仿宋_GB2312" w:cs="Times New Roman"/>
          <w:color w:val="auto"/>
          <w:sz w:val="32"/>
          <w:szCs w:val="32"/>
          <w:lang w:val="en-US" w:eastAsia="zh-CN" w:bidi="ar"/>
        </w:rPr>
        <w:t>与</w:t>
      </w:r>
      <w:r>
        <w:rPr>
          <w:rFonts w:hint="default" w:ascii="Times New Roman" w:hAnsi="Times New Roman" w:eastAsia="仿宋_GB2312" w:cs="Times New Roman"/>
          <w:color w:val="auto"/>
          <w:sz w:val="32"/>
          <w:szCs w:val="32"/>
          <w:lang w:bidi="ar"/>
        </w:rPr>
        <w:t>工艺优化</w:t>
      </w:r>
      <w:r>
        <w:rPr>
          <w:rFonts w:hint="eastAsia" w:ascii="Times New Roman" w:hAnsi="Times New Roman" w:eastAsia="仿宋_GB2312" w:cs="Times New Roman"/>
          <w:color w:val="auto"/>
          <w:sz w:val="32"/>
          <w:szCs w:val="32"/>
          <w:lang w:eastAsia="zh-CN" w:bidi="ar"/>
        </w:rPr>
        <w:t>，</w:t>
      </w:r>
      <w:r>
        <w:rPr>
          <w:rFonts w:hint="eastAsia" w:ascii="Times New Roman" w:hAnsi="Times New Roman" w:eastAsia="仿宋_GB2312" w:cs="Times New Roman"/>
          <w:color w:val="auto"/>
          <w:sz w:val="32"/>
          <w:szCs w:val="32"/>
          <w:lang w:val="en-US" w:eastAsia="zh-CN" w:bidi="ar"/>
        </w:rPr>
        <w:t>探究其稳定性机理，建立其性能调控的理论模型。</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default" w:ascii="Times New Roman" w:hAnsi="Times New Roman" w:eastAsia="仿宋_GB2312" w:cs="Times New Roman"/>
          <w:b/>
          <w:color w:val="auto"/>
          <w:kern w:val="0"/>
          <w:sz w:val="32"/>
          <w:szCs w:val="32"/>
        </w:rPr>
        <w:t>7．稀土新材料制备相关理论与技术研究（地域特征和产业特色项目）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sz w:val="32"/>
          <w:szCs w:val="32"/>
          <w:lang w:bidi="ar"/>
        </w:rPr>
        <w:t>针对稀土</w:t>
      </w:r>
      <w:r>
        <w:rPr>
          <w:rFonts w:hint="eastAsia" w:ascii="Times New Roman" w:hAnsi="Times New Roman" w:eastAsia="仿宋_GB2312" w:cs="Times New Roman"/>
          <w:color w:val="auto"/>
          <w:sz w:val="32"/>
          <w:szCs w:val="32"/>
          <w:lang w:val="en-US" w:eastAsia="zh-CN" w:bidi="ar"/>
        </w:rPr>
        <w:t>创新链</w:t>
      </w:r>
      <w:r>
        <w:rPr>
          <w:rFonts w:hint="default" w:ascii="Times New Roman" w:hAnsi="Times New Roman" w:eastAsia="仿宋_GB2312" w:cs="Times New Roman"/>
          <w:color w:val="auto"/>
          <w:sz w:val="32"/>
          <w:szCs w:val="32"/>
          <w:lang w:bidi="ar"/>
        </w:rPr>
        <w:t>发展需求，开展高性能稀土电化学催化剂</w:t>
      </w:r>
      <w:r>
        <w:rPr>
          <w:rFonts w:hint="eastAsia" w:ascii="Times New Roman" w:hAnsi="Times New Roman" w:eastAsia="仿宋_GB2312" w:cs="Times New Roman"/>
          <w:color w:val="auto"/>
          <w:sz w:val="32"/>
          <w:szCs w:val="32"/>
          <w:lang w:val="en-US" w:eastAsia="zh-CN" w:bidi="ar"/>
        </w:rPr>
        <w:t>水解制氢</w:t>
      </w:r>
      <w:r>
        <w:rPr>
          <w:rFonts w:hint="default" w:ascii="Times New Roman" w:hAnsi="Times New Roman" w:eastAsia="仿宋_GB2312" w:cs="Times New Roman"/>
          <w:color w:val="auto"/>
          <w:sz w:val="32"/>
          <w:szCs w:val="32"/>
          <w:lang w:bidi="ar"/>
        </w:rPr>
        <w:t>、稀土光催化剂</w:t>
      </w:r>
      <w:r>
        <w:rPr>
          <w:rFonts w:hint="eastAsia" w:ascii="Times New Roman" w:hAnsi="Times New Roman" w:eastAsia="仿宋_GB2312" w:cs="Times New Roman"/>
          <w:color w:val="auto"/>
          <w:sz w:val="32"/>
          <w:szCs w:val="32"/>
          <w:lang w:val="en-US" w:eastAsia="zh-CN" w:bidi="ar"/>
        </w:rPr>
        <w:t>CO2还原C</w:t>
      </w:r>
      <w:r>
        <w:rPr>
          <w:rFonts w:hint="default" w:ascii="Times New Roman" w:hAnsi="Times New Roman" w:eastAsia="仿宋_GB2312" w:cs="Times New Roman"/>
          <w:color w:val="auto"/>
          <w:sz w:val="32"/>
          <w:szCs w:val="32"/>
          <w:lang w:bidi="ar"/>
        </w:rPr>
        <w:t>、</w:t>
      </w:r>
      <w:r>
        <w:rPr>
          <w:rFonts w:hint="default" w:ascii="Times New Roman" w:hAnsi="Times New Roman" w:eastAsia="仿宋_GB2312" w:cs="Times New Roman"/>
          <w:color w:val="auto"/>
          <w:sz w:val="32"/>
          <w:szCs w:val="32"/>
          <w:highlight w:val="none"/>
          <w:lang w:bidi="ar"/>
        </w:rPr>
        <w:t>稀土铜合金</w:t>
      </w:r>
      <w:r>
        <w:rPr>
          <w:rFonts w:hint="eastAsia" w:ascii="Times New Roman" w:hAnsi="Times New Roman" w:eastAsia="仿宋_GB2312" w:cs="Times New Roman"/>
          <w:color w:val="auto"/>
          <w:sz w:val="32"/>
          <w:szCs w:val="32"/>
          <w:highlight w:val="none"/>
          <w:lang w:val="en-US" w:eastAsia="zh-CN" w:bidi="ar"/>
        </w:rPr>
        <w:t>磁性</w:t>
      </w:r>
      <w:r>
        <w:rPr>
          <w:rFonts w:hint="default" w:ascii="Times New Roman" w:hAnsi="Times New Roman" w:eastAsia="仿宋_GB2312" w:cs="Times New Roman"/>
          <w:color w:val="auto"/>
          <w:sz w:val="32"/>
          <w:szCs w:val="32"/>
          <w:highlight w:val="none"/>
          <w:lang w:bidi="ar"/>
        </w:rPr>
        <w:t>材料</w:t>
      </w:r>
      <w:r>
        <w:rPr>
          <w:rFonts w:hint="default" w:ascii="Times New Roman" w:hAnsi="Times New Roman" w:eastAsia="仿宋_GB2312" w:cs="Times New Roman"/>
          <w:color w:val="auto"/>
          <w:sz w:val="32"/>
          <w:szCs w:val="32"/>
          <w:lang w:bidi="ar"/>
        </w:rPr>
        <w:t>等制备及理论研究，拓展稀土材料应用领域</w:t>
      </w:r>
      <w:r>
        <w:rPr>
          <w:rFonts w:hint="default" w:ascii="Times New Roman" w:hAnsi="Times New Roman" w:eastAsia="仿宋_GB2312" w:cs="Times New Roman"/>
          <w:color w:val="auto"/>
          <w:sz w:val="32"/>
          <w:szCs w:val="32"/>
          <w:highlight w:val="none"/>
          <w:lang w:bidi="ar"/>
        </w:rPr>
        <w:t>；研究Pr-Cu 合金预扩散机制，Nb 对微结构的影响，及材料内部杂散场</w:t>
      </w:r>
      <w:r>
        <w:rPr>
          <w:rFonts w:hint="default" w:ascii="Times New Roman" w:hAnsi="Times New Roman" w:eastAsia="仿宋_GB2312" w:cs="Times New Roman"/>
          <w:color w:val="auto"/>
          <w:kern w:val="0"/>
          <w:sz w:val="32"/>
          <w:szCs w:val="32"/>
          <w:highlight w:val="none"/>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default" w:ascii="Times New Roman" w:hAnsi="Times New Roman" w:eastAsia="仿宋_GB2312" w:cs="Times New Roman"/>
          <w:b/>
          <w:color w:val="auto"/>
          <w:kern w:val="0"/>
          <w:sz w:val="32"/>
          <w:szCs w:val="32"/>
        </w:rPr>
        <w:t>8．微生物固化</w:t>
      </w:r>
      <w:r>
        <w:rPr>
          <w:rFonts w:hint="eastAsia" w:ascii="Times New Roman" w:hAnsi="Times New Roman" w:eastAsia="仿宋_GB2312" w:cs="Times New Roman"/>
          <w:b/>
          <w:color w:val="auto"/>
          <w:kern w:val="0"/>
          <w:sz w:val="32"/>
          <w:szCs w:val="32"/>
          <w:lang w:val="en-US" w:eastAsia="zh-CN"/>
        </w:rPr>
        <w:t>和</w:t>
      </w:r>
      <w:r>
        <w:rPr>
          <w:rFonts w:hint="default" w:ascii="Times New Roman" w:hAnsi="Times New Roman" w:eastAsia="仿宋_GB2312" w:cs="Times New Roman"/>
          <w:b/>
          <w:color w:val="auto"/>
          <w:kern w:val="0"/>
          <w:sz w:val="32"/>
          <w:szCs w:val="32"/>
        </w:rPr>
        <w:t>尾矿处理</w:t>
      </w:r>
      <w:r>
        <w:rPr>
          <w:rFonts w:hint="eastAsia" w:ascii="Times New Roman" w:hAnsi="Times New Roman" w:eastAsia="仿宋_GB2312" w:cs="Times New Roman"/>
          <w:b/>
          <w:color w:val="auto"/>
          <w:kern w:val="0"/>
          <w:sz w:val="32"/>
          <w:szCs w:val="32"/>
          <w:lang w:val="en-US" w:eastAsia="zh-CN"/>
        </w:rPr>
        <w:t>创新调控机制</w:t>
      </w:r>
      <w:r>
        <w:rPr>
          <w:rFonts w:hint="default" w:ascii="Times New Roman" w:hAnsi="Times New Roman" w:eastAsia="仿宋_GB2312" w:cs="Times New Roman"/>
          <w:b/>
          <w:color w:val="auto"/>
          <w:kern w:val="0"/>
          <w:sz w:val="32"/>
          <w:szCs w:val="32"/>
        </w:rPr>
        <w:t>研究（地域特征和产业特色项目）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sz w:val="32"/>
          <w:szCs w:val="32"/>
          <w:lang w:bidi="ar"/>
        </w:rPr>
        <w:t>针对微生物矿化技术和其他技术协同作用在软土地基加固难题，</w:t>
      </w:r>
      <w:r>
        <w:rPr>
          <w:rFonts w:hint="eastAsia" w:ascii="Times New Roman" w:hAnsi="Times New Roman" w:eastAsia="仿宋_GB2312" w:cs="Times New Roman"/>
          <w:color w:val="auto"/>
          <w:sz w:val="32"/>
          <w:szCs w:val="32"/>
          <w:lang w:val="en-US" w:eastAsia="zh-CN" w:bidi="ar"/>
        </w:rPr>
        <w:t>开展微生物-氧化镁的协同作用机制及其矿化规律；针对绿色低碳建材的钨尾矿分级利用要求，探究</w:t>
      </w:r>
      <w:r>
        <w:rPr>
          <w:rFonts w:hint="default" w:ascii="Times New Roman" w:hAnsi="Times New Roman" w:eastAsia="仿宋_GB2312" w:cs="Times New Roman"/>
          <w:color w:val="auto"/>
          <w:sz w:val="32"/>
          <w:szCs w:val="32"/>
          <w:lang w:bidi="ar"/>
        </w:rPr>
        <w:t>钨尾矿粉的活化机理，</w:t>
      </w:r>
      <w:r>
        <w:rPr>
          <w:rFonts w:hint="eastAsia" w:ascii="Times New Roman" w:hAnsi="Times New Roman" w:eastAsia="仿宋_GB2312" w:cs="Times New Roman"/>
          <w:color w:val="auto"/>
          <w:sz w:val="32"/>
          <w:szCs w:val="32"/>
          <w:lang w:val="en-US" w:eastAsia="zh-CN" w:bidi="ar"/>
        </w:rPr>
        <w:t>研究</w:t>
      </w:r>
      <w:r>
        <w:rPr>
          <w:rFonts w:hint="default" w:ascii="Times New Roman" w:hAnsi="Times New Roman" w:eastAsia="仿宋_GB2312" w:cs="Times New Roman"/>
          <w:color w:val="auto"/>
          <w:sz w:val="32"/>
          <w:szCs w:val="32"/>
          <w:lang w:bidi="ar"/>
        </w:rPr>
        <w:t>钨尾矿砂掺量与混凝土性能多尺度调控机理</w:t>
      </w:r>
      <w:r>
        <w:rPr>
          <w:rFonts w:hint="default" w:ascii="Times New Roman" w:hAnsi="Times New Roman" w:eastAsia="仿宋_GB2312" w:cs="Times New Roman"/>
          <w:color w:val="auto"/>
          <w:kern w:val="0"/>
          <w:sz w:val="32"/>
          <w:szCs w:val="32"/>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default" w:ascii="Times New Roman" w:hAnsi="Times New Roman" w:eastAsia="仿宋_GB2312" w:cs="Times New Roman"/>
          <w:b/>
          <w:color w:val="auto"/>
          <w:kern w:val="0"/>
          <w:sz w:val="32"/>
          <w:szCs w:val="32"/>
        </w:rPr>
        <w:t>9．多物理场耦合</w:t>
      </w:r>
      <w:r>
        <w:rPr>
          <w:rFonts w:hint="eastAsia" w:ascii="Times New Roman" w:hAnsi="Times New Roman" w:eastAsia="仿宋_GB2312" w:cs="Times New Roman"/>
          <w:b/>
          <w:color w:val="auto"/>
          <w:kern w:val="0"/>
          <w:sz w:val="32"/>
          <w:szCs w:val="32"/>
          <w:lang w:val="en-US" w:eastAsia="zh-CN"/>
        </w:rPr>
        <w:t>计算模拟</w:t>
      </w:r>
      <w:r>
        <w:rPr>
          <w:rFonts w:hint="default" w:ascii="Times New Roman" w:hAnsi="Times New Roman" w:eastAsia="仿宋_GB2312" w:cs="Times New Roman"/>
          <w:b/>
          <w:color w:val="auto"/>
          <w:kern w:val="0"/>
          <w:sz w:val="32"/>
          <w:szCs w:val="32"/>
        </w:rPr>
        <w:t>建模相关理论与技术研究（地域特征和产业特色项目）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sz w:val="32"/>
          <w:szCs w:val="32"/>
          <w:lang w:bidi="ar"/>
        </w:rPr>
        <w:t>围绕多物理场耦合建模，针对复合材料进行分子结构和超分子结构调控、复合材料成型过程中的模具设计优化、增材制造粉末飞溅机理仿真、大规格转子式变频压缩机电机温度场预测</w:t>
      </w:r>
      <w:r>
        <w:rPr>
          <w:rFonts w:hint="eastAsia" w:ascii="Times New Roman" w:hAnsi="Times New Roman" w:eastAsia="仿宋_GB2312" w:cs="Times New Roman"/>
          <w:color w:val="auto"/>
          <w:sz w:val="32"/>
          <w:szCs w:val="32"/>
          <w:lang w:eastAsia="zh-CN" w:bidi="ar"/>
        </w:rPr>
        <w:t>、</w:t>
      </w:r>
      <w:r>
        <w:rPr>
          <w:rFonts w:hint="eastAsia" w:ascii="Times New Roman" w:hAnsi="Times New Roman" w:eastAsia="仿宋_GB2312" w:cs="Times New Roman"/>
          <w:color w:val="auto"/>
          <w:sz w:val="32"/>
          <w:szCs w:val="32"/>
          <w:lang w:val="en-US" w:eastAsia="zh-CN" w:bidi="ar"/>
        </w:rPr>
        <w:t>PHA纤维AI模型构建</w:t>
      </w:r>
      <w:r>
        <w:rPr>
          <w:rFonts w:hint="default" w:ascii="Times New Roman" w:hAnsi="Times New Roman" w:eastAsia="仿宋_GB2312" w:cs="Times New Roman"/>
          <w:color w:val="auto"/>
          <w:sz w:val="32"/>
          <w:szCs w:val="32"/>
          <w:lang w:bidi="ar"/>
        </w:rPr>
        <w:t>等开展基础理论和应用研究</w:t>
      </w:r>
      <w:r>
        <w:rPr>
          <w:rFonts w:hint="default" w:ascii="Times New Roman" w:hAnsi="Times New Roman" w:eastAsia="仿宋_GB2312" w:cs="Times New Roman"/>
          <w:color w:val="auto"/>
          <w:kern w:val="0"/>
          <w:sz w:val="32"/>
          <w:szCs w:val="32"/>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default" w:ascii="Times New Roman" w:hAnsi="Times New Roman" w:eastAsia="仿宋_GB2312" w:cs="Times New Roman"/>
          <w:b/>
          <w:color w:val="auto"/>
          <w:kern w:val="0"/>
          <w:sz w:val="32"/>
          <w:szCs w:val="32"/>
        </w:rPr>
        <w:t>10．3D打印与增材制造的研究（地域特征和产业特色项目）</w:t>
      </w:r>
    </w:p>
    <w:p>
      <w:pPr>
        <w:pStyle w:val="3"/>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sz w:val="32"/>
          <w:szCs w:val="32"/>
          <w:lang w:bidi="ar"/>
        </w:rPr>
        <w:t>针对航空高性能铝合金构件过程中裂纹扩展</w:t>
      </w:r>
      <w:r>
        <w:rPr>
          <w:rFonts w:hint="eastAsia" w:ascii="Times New Roman" w:hAnsi="Times New Roman" w:eastAsia="仿宋_GB2312" w:cs="Times New Roman"/>
          <w:color w:val="auto"/>
          <w:sz w:val="32"/>
          <w:szCs w:val="32"/>
          <w:lang w:eastAsia="zh-CN" w:bidi="ar"/>
        </w:rPr>
        <w:t>，</w:t>
      </w:r>
      <w:r>
        <w:rPr>
          <w:rFonts w:hint="eastAsia" w:ascii="Times New Roman" w:hAnsi="Times New Roman" w:eastAsia="仿宋_GB2312" w:cs="Times New Roman"/>
          <w:color w:val="auto"/>
          <w:sz w:val="32"/>
          <w:szCs w:val="32"/>
          <w:lang w:val="en-US" w:eastAsia="zh-CN" w:bidi="ar"/>
        </w:rPr>
        <w:t>开展相关</w:t>
      </w:r>
      <w:r>
        <w:rPr>
          <w:rFonts w:hint="default" w:ascii="Times New Roman" w:hAnsi="Times New Roman" w:eastAsia="仿宋_GB2312" w:cs="Times New Roman"/>
          <w:color w:val="auto"/>
          <w:sz w:val="32"/>
          <w:szCs w:val="32"/>
          <w:lang w:bidi="ar"/>
        </w:rPr>
        <w:t>机理研究</w:t>
      </w:r>
      <w:r>
        <w:rPr>
          <w:rFonts w:hint="eastAsia" w:ascii="Times New Roman" w:hAnsi="Times New Roman" w:eastAsia="仿宋_GB2312" w:cs="Times New Roman"/>
          <w:color w:val="auto"/>
          <w:sz w:val="32"/>
          <w:szCs w:val="32"/>
          <w:lang w:eastAsia="zh-CN" w:bidi="ar"/>
        </w:rPr>
        <w:t>；</w:t>
      </w:r>
      <w:r>
        <w:rPr>
          <w:rFonts w:hint="eastAsia" w:ascii="Times New Roman" w:hAnsi="Times New Roman" w:eastAsia="仿宋_GB2312" w:cs="Times New Roman"/>
          <w:color w:val="auto"/>
          <w:sz w:val="32"/>
          <w:szCs w:val="32"/>
          <w:lang w:val="en-US" w:eastAsia="zh-CN" w:bidi="ar"/>
        </w:rPr>
        <w:t>针对</w:t>
      </w:r>
      <w:r>
        <w:rPr>
          <w:rFonts w:hint="default" w:ascii="Times New Roman" w:hAnsi="Times New Roman" w:eastAsia="仿宋_GB2312" w:cs="Times New Roman"/>
          <w:color w:val="auto"/>
          <w:sz w:val="32"/>
          <w:szCs w:val="32"/>
          <w:lang w:bidi="ar"/>
        </w:rPr>
        <w:t>航空器零部件对减重、强度和成型效率的特殊需求，开展连续碳纤维增强复合材料3D打印</w:t>
      </w:r>
      <w:r>
        <w:rPr>
          <w:rFonts w:hint="eastAsia" w:ascii="Times New Roman" w:hAnsi="Times New Roman" w:eastAsia="仿宋_GB2312" w:cs="Times New Roman"/>
          <w:color w:val="auto"/>
          <w:sz w:val="32"/>
          <w:szCs w:val="32"/>
          <w:lang w:val="en-US" w:eastAsia="zh-CN" w:bidi="ar"/>
        </w:rPr>
        <w:t>成型原理与机制研究</w:t>
      </w:r>
      <w:r>
        <w:rPr>
          <w:rFonts w:hint="eastAsia" w:ascii="Times New Roman" w:hAnsi="Times New Roman" w:eastAsia="仿宋_GB2312" w:cs="Times New Roman"/>
          <w:color w:val="auto"/>
          <w:sz w:val="32"/>
          <w:szCs w:val="32"/>
          <w:lang w:eastAsia="zh-CN" w:bidi="ar"/>
        </w:rPr>
        <w:t>；</w:t>
      </w:r>
      <w:r>
        <w:rPr>
          <w:rFonts w:hint="eastAsia" w:ascii="Times New Roman" w:hAnsi="Times New Roman" w:eastAsia="仿宋_GB2312" w:cs="Times New Roman"/>
          <w:color w:val="auto"/>
          <w:sz w:val="32"/>
          <w:szCs w:val="32"/>
          <w:lang w:val="en-US" w:eastAsia="zh-CN" w:bidi="ar"/>
        </w:rPr>
        <w:t>基于丙烯酸酯类树脂，开展</w:t>
      </w:r>
      <w:r>
        <w:rPr>
          <w:rFonts w:hint="default" w:ascii="Times New Roman" w:hAnsi="Times New Roman" w:eastAsia="仿宋_GB2312" w:cs="Times New Roman"/>
          <w:color w:val="auto"/>
          <w:sz w:val="32"/>
          <w:szCs w:val="32"/>
          <w:lang w:bidi="ar"/>
        </w:rPr>
        <w:t>树脂结构对体积3D打印义齿基托树脂光固化调控机制研究</w:t>
      </w:r>
      <w:r>
        <w:rPr>
          <w:rFonts w:hint="default" w:ascii="Times New Roman" w:hAnsi="Times New Roman" w:eastAsia="仿宋_GB2312" w:cs="Times New Roman"/>
          <w:color w:val="auto"/>
          <w:kern w:val="0"/>
          <w:sz w:val="32"/>
          <w:szCs w:val="32"/>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default" w:ascii="Times New Roman" w:hAnsi="Times New Roman" w:eastAsia="仿宋_GB2312" w:cs="Times New Roman"/>
          <w:b/>
          <w:color w:val="auto"/>
          <w:kern w:val="0"/>
          <w:sz w:val="32"/>
          <w:szCs w:val="32"/>
        </w:rPr>
        <w:t>11．</w:t>
      </w:r>
      <w:r>
        <w:rPr>
          <w:rFonts w:hint="eastAsia" w:ascii="Times New Roman" w:hAnsi="Times New Roman" w:eastAsia="仿宋_GB2312" w:cs="Times New Roman"/>
          <w:b/>
          <w:color w:val="auto"/>
          <w:kern w:val="0"/>
          <w:sz w:val="32"/>
          <w:szCs w:val="32"/>
          <w:lang w:val="en-US" w:eastAsia="zh-CN"/>
        </w:rPr>
        <w:t>3C平面镜片</w:t>
      </w:r>
      <w:r>
        <w:rPr>
          <w:rFonts w:hint="default" w:ascii="Times New Roman" w:hAnsi="Times New Roman" w:eastAsia="仿宋_GB2312" w:cs="Times New Roman"/>
          <w:b/>
          <w:color w:val="auto"/>
          <w:kern w:val="0"/>
          <w:sz w:val="32"/>
          <w:szCs w:val="32"/>
        </w:rPr>
        <w:t>表面强化</w:t>
      </w:r>
      <w:r>
        <w:rPr>
          <w:rFonts w:hint="eastAsia" w:ascii="Times New Roman" w:hAnsi="Times New Roman" w:eastAsia="仿宋_GB2312" w:cs="Times New Roman"/>
          <w:b/>
          <w:color w:val="auto"/>
          <w:kern w:val="0"/>
          <w:sz w:val="32"/>
          <w:szCs w:val="32"/>
          <w:lang w:val="en-US" w:eastAsia="zh-CN"/>
        </w:rPr>
        <w:t>机理</w:t>
      </w:r>
      <w:r>
        <w:rPr>
          <w:rFonts w:hint="default" w:ascii="Times New Roman" w:hAnsi="Times New Roman" w:eastAsia="仿宋_GB2312" w:cs="Times New Roman"/>
          <w:b/>
          <w:color w:val="auto"/>
          <w:kern w:val="0"/>
          <w:sz w:val="32"/>
          <w:szCs w:val="32"/>
        </w:rPr>
        <w:t>与表面修复</w:t>
      </w:r>
      <w:r>
        <w:rPr>
          <w:rFonts w:hint="eastAsia" w:ascii="Times New Roman" w:hAnsi="Times New Roman" w:eastAsia="仿宋_GB2312" w:cs="Times New Roman"/>
          <w:b/>
          <w:color w:val="auto"/>
          <w:kern w:val="0"/>
          <w:sz w:val="32"/>
          <w:szCs w:val="32"/>
          <w:lang w:val="en-US" w:eastAsia="zh-CN"/>
        </w:rPr>
        <w:t>机制相关理论研究</w:t>
      </w:r>
      <w:r>
        <w:rPr>
          <w:rFonts w:hint="default" w:ascii="Times New Roman" w:hAnsi="Times New Roman" w:eastAsia="仿宋_GB2312" w:cs="Times New Roman"/>
          <w:b/>
          <w:color w:val="auto"/>
          <w:kern w:val="0"/>
          <w:sz w:val="32"/>
          <w:szCs w:val="32"/>
        </w:rPr>
        <w:t>（地域特征和产业特色项目）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sz w:val="32"/>
          <w:szCs w:val="32"/>
          <w:lang w:bidi="ar"/>
        </w:rPr>
        <w:t>针对非平面镜片油墨膜厚、图形化曝光、冲洗、旋涂技术，开展表面强化</w:t>
      </w:r>
      <w:r>
        <w:rPr>
          <w:rFonts w:hint="eastAsia" w:ascii="Times New Roman" w:hAnsi="Times New Roman" w:eastAsia="仿宋_GB2312" w:cs="Times New Roman"/>
          <w:color w:val="auto"/>
          <w:sz w:val="32"/>
          <w:szCs w:val="32"/>
          <w:lang w:val="en-US" w:eastAsia="zh-CN" w:bidi="ar"/>
        </w:rPr>
        <w:t>机理</w:t>
      </w:r>
      <w:r>
        <w:rPr>
          <w:rFonts w:hint="default" w:ascii="Times New Roman" w:hAnsi="Times New Roman" w:eastAsia="仿宋_GB2312" w:cs="Times New Roman"/>
          <w:color w:val="auto"/>
          <w:sz w:val="32"/>
          <w:szCs w:val="32"/>
          <w:lang w:bidi="ar"/>
        </w:rPr>
        <w:t>与表面修复</w:t>
      </w:r>
      <w:r>
        <w:rPr>
          <w:rFonts w:hint="eastAsia" w:ascii="Times New Roman" w:hAnsi="Times New Roman" w:eastAsia="仿宋_GB2312" w:cs="Times New Roman"/>
          <w:color w:val="auto"/>
          <w:sz w:val="32"/>
          <w:szCs w:val="32"/>
          <w:lang w:val="en-US" w:eastAsia="zh-CN" w:bidi="ar"/>
        </w:rPr>
        <w:t>机制</w:t>
      </w:r>
      <w:r>
        <w:rPr>
          <w:rFonts w:hint="default" w:ascii="Times New Roman" w:hAnsi="Times New Roman" w:eastAsia="仿宋_GB2312" w:cs="Times New Roman"/>
          <w:color w:val="auto"/>
          <w:sz w:val="32"/>
          <w:szCs w:val="32"/>
          <w:lang w:bidi="ar"/>
        </w:rPr>
        <w:t>研究</w:t>
      </w:r>
      <w:r>
        <w:rPr>
          <w:rFonts w:hint="default" w:ascii="Times New Roman" w:hAnsi="Times New Roman" w:eastAsia="仿宋_GB2312" w:cs="Times New Roman"/>
          <w:color w:val="auto"/>
          <w:kern w:val="0"/>
          <w:sz w:val="32"/>
          <w:szCs w:val="32"/>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default" w:ascii="Times New Roman" w:hAnsi="Times New Roman" w:eastAsia="仿宋_GB2312" w:cs="Times New Roman"/>
          <w:b/>
          <w:color w:val="auto"/>
          <w:kern w:val="0"/>
          <w:sz w:val="32"/>
          <w:szCs w:val="32"/>
        </w:rPr>
        <w:t>12．智能</w:t>
      </w:r>
      <w:r>
        <w:rPr>
          <w:rFonts w:hint="eastAsia" w:ascii="Times New Roman" w:hAnsi="Times New Roman" w:eastAsia="仿宋_GB2312" w:cs="Times New Roman"/>
          <w:b/>
          <w:color w:val="auto"/>
          <w:kern w:val="0"/>
          <w:sz w:val="32"/>
          <w:szCs w:val="32"/>
          <w:lang w:val="en-US" w:eastAsia="zh-CN"/>
        </w:rPr>
        <w:t>制造领域</w:t>
      </w:r>
      <w:r>
        <w:rPr>
          <w:rFonts w:hint="default" w:ascii="Times New Roman" w:hAnsi="Times New Roman" w:eastAsia="仿宋_GB2312" w:cs="Times New Roman"/>
          <w:b/>
          <w:color w:val="auto"/>
          <w:kern w:val="0"/>
          <w:sz w:val="32"/>
          <w:szCs w:val="32"/>
        </w:rPr>
        <w:t>相关理论与技术创新研究（地域特征和产业特色项目）</w:t>
      </w:r>
    </w:p>
    <w:p>
      <w:pPr>
        <w:pStyle w:val="3"/>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eastAsia" w:ascii="Times New Roman" w:hAnsi="Times New Roman" w:eastAsia="仿宋_GB2312" w:cs="Times New Roman"/>
          <w:color w:val="auto"/>
          <w:sz w:val="32"/>
          <w:szCs w:val="32"/>
          <w:lang w:val="en-US" w:eastAsia="zh-CN" w:bidi="ar"/>
        </w:rPr>
        <w:t>针对智能制造领域发展需求，开展</w:t>
      </w:r>
      <w:r>
        <w:rPr>
          <w:rFonts w:hint="default" w:ascii="Times New Roman" w:hAnsi="Times New Roman" w:eastAsia="仿宋_GB2312" w:cs="Times New Roman"/>
          <w:color w:val="auto"/>
          <w:sz w:val="32"/>
          <w:szCs w:val="32"/>
          <w:lang w:bidi="ar"/>
        </w:rPr>
        <w:t>复杂地形下重载多足液压机器人高动态运动控制</w:t>
      </w:r>
      <w:r>
        <w:rPr>
          <w:rFonts w:hint="eastAsia" w:ascii="Times New Roman" w:hAnsi="Times New Roman" w:eastAsia="仿宋_GB2312" w:cs="Times New Roman"/>
          <w:color w:val="auto"/>
          <w:sz w:val="32"/>
          <w:szCs w:val="32"/>
          <w:lang w:val="en-US" w:eastAsia="zh-CN" w:bidi="ar"/>
        </w:rPr>
        <w:t>机制及技术</w:t>
      </w:r>
      <w:r>
        <w:rPr>
          <w:rFonts w:hint="default" w:ascii="Times New Roman" w:hAnsi="Times New Roman" w:eastAsia="仿宋_GB2312" w:cs="Times New Roman"/>
          <w:color w:val="auto"/>
          <w:sz w:val="32"/>
          <w:szCs w:val="32"/>
          <w:lang w:bidi="ar"/>
        </w:rPr>
        <w:t>研究</w:t>
      </w:r>
      <w:r>
        <w:rPr>
          <w:rFonts w:hint="eastAsia" w:ascii="Times New Roman" w:hAnsi="Times New Roman" w:eastAsia="仿宋_GB2312" w:cs="Times New Roman"/>
          <w:color w:val="auto"/>
          <w:sz w:val="32"/>
          <w:szCs w:val="32"/>
          <w:lang w:eastAsia="zh-CN" w:bidi="ar"/>
        </w:rPr>
        <w:t>；</w:t>
      </w:r>
      <w:r>
        <w:rPr>
          <w:rFonts w:hint="eastAsia" w:ascii="Times New Roman" w:hAnsi="Times New Roman" w:eastAsia="仿宋_GB2312" w:cs="Times New Roman"/>
          <w:color w:val="auto"/>
          <w:sz w:val="32"/>
          <w:szCs w:val="32"/>
          <w:lang w:val="en-US" w:eastAsia="zh-CN" w:bidi="ar"/>
        </w:rPr>
        <w:t>开展</w:t>
      </w:r>
      <w:r>
        <w:rPr>
          <w:rFonts w:hint="default" w:ascii="Times New Roman" w:hAnsi="Times New Roman" w:eastAsia="仿宋_GB2312" w:cs="Times New Roman"/>
          <w:color w:val="auto"/>
          <w:sz w:val="32"/>
          <w:szCs w:val="32"/>
          <w:lang w:bidi="ar"/>
        </w:rPr>
        <w:t>复杂曲面磨抛关键技术及轨道智能维护机器人</w:t>
      </w:r>
      <w:r>
        <w:rPr>
          <w:rFonts w:hint="eastAsia" w:ascii="Times New Roman" w:hAnsi="Times New Roman" w:eastAsia="仿宋_GB2312" w:cs="Times New Roman"/>
          <w:color w:val="auto"/>
          <w:sz w:val="32"/>
          <w:szCs w:val="32"/>
          <w:lang w:val="en-US" w:eastAsia="zh-CN" w:bidi="ar"/>
        </w:rPr>
        <w:t>控制与算法研究</w:t>
      </w:r>
      <w:r>
        <w:rPr>
          <w:rFonts w:hint="default" w:ascii="Times New Roman" w:hAnsi="Times New Roman" w:eastAsia="仿宋_GB2312" w:cs="Times New Roman"/>
          <w:color w:val="auto"/>
          <w:sz w:val="32"/>
          <w:szCs w:val="32"/>
          <w:lang w:bidi="ar"/>
        </w:rPr>
        <w:t>；</w:t>
      </w:r>
      <w:r>
        <w:rPr>
          <w:rFonts w:hint="eastAsia" w:ascii="Times New Roman" w:hAnsi="Times New Roman" w:eastAsia="仿宋_GB2312" w:cs="Times New Roman"/>
          <w:color w:val="auto"/>
          <w:sz w:val="32"/>
          <w:szCs w:val="32"/>
          <w:lang w:val="en-US" w:eastAsia="zh-CN" w:bidi="ar"/>
        </w:rPr>
        <w:t>开展</w:t>
      </w:r>
      <w:r>
        <w:rPr>
          <w:rFonts w:hint="default" w:ascii="Times New Roman" w:hAnsi="Times New Roman" w:eastAsia="仿宋_GB2312" w:cs="Times New Roman"/>
          <w:color w:val="auto"/>
          <w:sz w:val="32"/>
          <w:szCs w:val="32"/>
          <w:lang w:bidi="ar"/>
        </w:rPr>
        <w:t>大型薄壁热塑性复合材料结构件超声波焊接</w:t>
      </w:r>
      <w:r>
        <w:rPr>
          <w:rFonts w:hint="eastAsia" w:ascii="Times New Roman" w:hAnsi="Times New Roman" w:eastAsia="仿宋_GB2312" w:cs="Times New Roman"/>
          <w:color w:val="auto"/>
          <w:sz w:val="32"/>
          <w:szCs w:val="32"/>
          <w:lang w:val="en-US" w:eastAsia="zh-CN" w:bidi="ar"/>
        </w:rPr>
        <w:t>调控机制与技术研究；开展</w:t>
      </w:r>
      <w:r>
        <w:rPr>
          <w:rFonts w:hint="default" w:ascii="Times New Roman" w:hAnsi="Times New Roman" w:eastAsia="仿宋_GB2312" w:cs="Times New Roman"/>
          <w:color w:val="auto"/>
          <w:sz w:val="32"/>
          <w:szCs w:val="32"/>
          <w:lang w:bidi="ar"/>
        </w:rPr>
        <w:t>激光焊接在线多模态质量检测模型</w:t>
      </w:r>
      <w:r>
        <w:rPr>
          <w:rFonts w:hint="eastAsia" w:ascii="Times New Roman" w:hAnsi="Times New Roman" w:eastAsia="仿宋_GB2312" w:cs="Times New Roman"/>
          <w:color w:val="auto"/>
          <w:sz w:val="32"/>
          <w:szCs w:val="32"/>
          <w:lang w:val="en-US" w:eastAsia="zh-CN" w:bidi="ar"/>
        </w:rPr>
        <w:t>研究</w:t>
      </w:r>
      <w:r>
        <w:rPr>
          <w:rFonts w:hint="default" w:ascii="Times New Roman" w:hAnsi="Times New Roman" w:eastAsia="仿宋_GB2312" w:cs="Times New Roman"/>
          <w:color w:val="auto"/>
          <w:kern w:val="0"/>
          <w:sz w:val="32"/>
          <w:szCs w:val="32"/>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default" w:ascii="Times New Roman" w:hAnsi="Times New Roman" w:eastAsia="仿宋_GB2312" w:cs="Times New Roman"/>
          <w:b/>
          <w:color w:val="auto"/>
          <w:kern w:val="0"/>
          <w:sz w:val="32"/>
          <w:szCs w:val="32"/>
        </w:rPr>
        <w:t>13．电力绝缘子制备以及微缺陷检测与评估</w:t>
      </w:r>
      <w:r>
        <w:rPr>
          <w:rFonts w:hint="eastAsia" w:ascii="Times New Roman" w:hAnsi="Times New Roman" w:eastAsia="仿宋_GB2312" w:cs="Times New Roman"/>
          <w:b/>
          <w:color w:val="auto"/>
          <w:kern w:val="0"/>
          <w:sz w:val="32"/>
          <w:szCs w:val="32"/>
          <w:lang w:val="en-US" w:eastAsia="zh-CN"/>
        </w:rPr>
        <w:t>相关理论与技术</w:t>
      </w:r>
      <w:r>
        <w:rPr>
          <w:rFonts w:hint="default" w:ascii="Times New Roman" w:hAnsi="Times New Roman" w:eastAsia="仿宋_GB2312" w:cs="Times New Roman"/>
          <w:b/>
          <w:color w:val="auto"/>
          <w:kern w:val="0"/>
          <w:sz w:val="32"/>
          <w:szCs w:val="32"/>
        </w:rPr>
        <w:t>的研究（地域特征和产业特色项目）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黑体" w:cs="Times New Roman"/>
          <w:color w:val="auto"/>
          <w:kern w:val="0"/>
          <w:sz w:val="32"/>
          <w:szCs w:val="32"/>
          <w:lang w:val="en-US" w:eastAsia="zh-CN"/>
        </w:rPr>
      </w:pPr>
      <w:r>
        <w:rPr>
          <w:rFonts w:hint="default" w:ascii="Times New Roman" w:hAnsi="Times New Roman" w:eastAsia="仿宋_GB2312" w:cs="Times New Roman"/>
          <w:color w:val="auto"/>
          <w:sz w:val="32"/>
          <w:szCs w:val="32"/>
          <w:lang w:bidi="ar"/>
        </w:rPr>
        <w:t>针对电力瓷绝缘子在机械强度和防污闪性能方面要求，开展35kV混合瓷支柱绝缘子</w:t>
      </w:r>
      <w:r>
        <w:rPr>
          <w:rFonts w:hint="eastAsia" w:ascii="Times New Roman" w:hAnsi="Times New Roman" w:eastAsia="仿宋_GB2312" w:cs="Times New Roman"/>
          <w:color w:val="auto"/>
          <w:sz w:val="32"/>
          <w:szCs w:val="32"/>
          <w:lang w:val="en-US" w:eastAsia="zh-CN" w:bidi="ar"/>
        </w:rPr>
        <w:t>制备</w:t>
      </w:r>
      <w:r>
        <w:rPr>
          <w:rFonts w:hint="default" w:ascii="Times New Roman" w:hAnsi="Times New Roman" w:eastAsia="仿宋_GB2312" w:cs="Times New Roman"/>
          <w:color w:val="auto"/>
          <w:sz w:val="32"/>
          <w:szCs w:val="32"/>
          <w:lang w:bidi="ar"/>
        </w:rPr>
        <w:t>技术研究；针对支柱绝缘子的微缺陷检测及老化疲劳的评估问题，开展基于激光超声的支柱瓷绝缘子微缺陷检测及老化评估</w:t>
      </w:r>
      <w:r>
        <w:rPr>
          <w:rFonts w:hint="eastAsia" w:ascii="Times New Roman" w:hAnsi="Times New Roman" w:eastAsia="仿宋_GB2312" w:cs="Times New Roman"/>
          <w:color w:val="auto"/>
          <w:sz w:val="32"/>
          <w:szCs w:val="32"/>
          <w:lang w:val="en-US" w:eastAsia="zh-CN" w:bidi="ar"/>
        </w:rPr>
        <w:t>机理与理论</w:t>
      </w:r>
      <w:r>
        <w:rPr>
          <w:rFonts w:hint="default" w:ascii="Times New Roman" w:hAnsi="Times New Roman" w:eastAsia="仿宋_GB2312" w:cs="Times New Roman"/>
          <w:color w:val="auto"/>
          <w:sz w:val="32"/>
          <w:szCs w:val="32"/>
          <w:lang w:bidi="ar"/>
        </w:rPr>
        <w:t>研究</w:t>
      </w:r>
      <w:r>
        <w:rPr>
          <w:rFonts w:hint="default" w:ascii="Times New Roman" w:hAnsi="Times New Roman" w:eastAsia="仿宋_GB2312" w:cs="Times New Roman"/>
          <w:color w:val="auto"/>
          <w:kern w:val="0"/>
          <w:sz w:val="32"/>
          <w:szCs w:val="32"/>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黑体" w:cs="Times New Roman"/>
          <w:color w:val="auto"/>
          <w:kern w:val="0"/>
          <w:sz w:val="32"/>
          <w:szCs w:val="32"/>
        </w:rPr>
      </w:pPr>
      <w:r>
        <w:rPr>
          <w:rFonts w:hint="default" w:ascii="Times New Roman" w:hAnsi="Times New Roman" w:eastAsia="黑体" w:cs="Times New Roman"/>
          <w:color w:val="auto"/>
          <w:kern w:val="0"/>
          <w:sz w:val="32"/>
          <w:szCs w:val="32"/>
          <w:lang w:val="en-US" w:eastAsia="zh-CN"/>
        </w:rPr>
        <w:t>二</w:t>
      </w:r>
      <w:r>
        <w:rPr>
          <w:rFonts w:hint="default" w:ascii="Times New Roman" w:hAnsi="Times New Roman" w:eastAsia="黑体" w:cs="Times New Roman"/>
          <w:color w:val="auto"/>
          <w:kern w:val="0"/>
          <w:sz w:val="32"/>
          <w:szCs w:val="32"/>
        </w:rPr>
        <w:t>、省自然科学基金</w:t>
      </w:r>
      <w:r>
        <w:rPr>
          <w:rFonts w:hint="default" w:ascii="Times New Roman" w:hAnsi="Times New Roman" w:eastAsia="黑体" w:cs="Times New Roman"/>
          <w:color w:val="auto"/>
          <w:kern w:val="0"/>
          <w:sz w:val="32"/>
          <w:szCs w:val="32"/>
          <w:lang w:val="en-US" w:eastAsia="zh-CN"/>
        </w:rPr>
        <w:t>赣南苏区</w:t>
      </w:r>
      <w:r>
        <w:rPr>
          <w:rFonts w:hint="default" w:ascii="Times New Roman" w:hAnsi="Times New Roman" w:eastAsia="黑体" w:cs="Times New Roman"/>
          <w:color w:val="auto"/>
          <w:kern w:val="0"/>
          <w:sz w:val="32"/>
          <w:szCs w:val="32"/>
        </w:rPr>
        <w:t>创新发展联合基金指南</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eastAsia" w:ascii="楷体_GB2312" w:hAnsi="楷体_GB2312" w:eastAsia="楷体_GB2312" w:cs="楷体_GB2312"/>
          <w:b/>
          <w:bCs/>
          <w:color w:val="auto"/>
          <w:kern w:val="0"/>
          <w:sz w:val="32"/>
          <w:szCs w:val="32"/>
          <w:lang w:val="en-US" w:eastAsia="zh-CN"/>
        </w:rPr>
      </w:pPr>
      <w:r>
        <w:rPr>
          <w:rFonts w:hint="eastAsia" w:ascii="楷体_GB2312" w:hAnsi="楷体_GB2312" w:eastAsia="楷体_GB2312" w:cs="楷体_GB2312"/>
          <w:b/>
          <w:bCs/>
          <w:color w:val="auto"/>
          <w:kern w:val="0"/>
          <w:sz w:val="32"/>
          <w:szCs w:val="32"/>
          <w:lang w:eastAsia="zh-CN"/>
        </w:rPr>
        <w:t>（一）</w:t>
      </w:r>
      <w:r>
        <w:rPr>
          <w:rFonts w:hint="eastAsia" w:ascii="楷体_GB2312" w:hAnsi="楷体_GB2312" w:eastAsia="楷体_GB2312" w:cs="楷体_GB2312"/>
          <w:b/>
          <w:bCs/>
          <w:color w:val="auto"/>
          <w:kern w:val="0"/>
          <w:sz w:val="32"/>
          <w:szCs w:val="32"/>
          <w:lang w:val="en-US" w:eastAsia="zh-CN"/>
        </w:rPr>
        <w:t>重点项目</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default" w:ascii="Times New Roman" w:hAnsi="Times New Roman" w:eastAsia="仿宋_GB2312" w:cs="Times New Roman"/>
          <w:b/>
          <w:color w:val="auto"/>
          <w:kern w:val="0"/>
          <w:sz w:val="32"/>
          <w:szCs w:val="32"/>
          <w:lang w:val="en-US" w:eastAsia="zh-CN"/>
        </w:rPr>
        <w:t>1</w:t>
      </w:r>
      <w:r>
        <w:rPr>
          <w:rFonts w:hint="default" w:ascii="Times New Roman" w:hAnsi="Times New Roman" w:eastAsia="仿宋_GB2312" w:cs="Times New Roman"/>
          <w:b/>
          <w:color w:val="auto"/>
          <w:kern w:val="0"/>
          <w:sz w:val="32"/>
          <w:szCs w:val="32"/>
        </w:rPr>
        <w:t>．稀土、有色</w:t>
      </w:r>
      <w:r>
        <w:rPr>
          <w:rFonts w:hint="default" w:ascii="Times New Roman" w:hAnsi="Times New Roman" w:eastAsia="仿宋_GB2312" w:cs="Times New Roman"/>
          <w:b/>
          <w:color w:val="auto"/>
          <w:kern w:val="0"/>
          <w:sz w:val="32"/>
          <w:szCs w:val="32"/>
          <w:lang w:val="en-US" w:eastAsia="zh-CN"/>
        </w:rPr>
        <w:t>金属</w:t>
      </w:r>
      <w:r>
        <w:rPr>
          <w:rFonts w:hint="default" w:ascii="Times New Roman" w:hAnsi="Times New Roman" w:eastAsia="仿宋_GB2312" w:cs="Times New Roman"/>
          <w:b/>
          <w:color w:val="auto"/>
          <w:kern w:val="0"/>
          <w:sz w:val="32"/>
          <w:szCs w:val="32"/>
        </w:rPr>
        <w:t>领域</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default" w:ascii="Times New Roman" w:hAnsi="Times New Roman" w:eastAsia="仿宋_GB2312" w:cs="Times New Roman"/>
          <w:b/>
          <w:color w:val="auto"/>
          <w:kern w:val="0"/>
          <w:sz w:val="32"/>
          <w:szCs w:val="32"/>
          <w:lang w:val="en-US" w:eastAsia="zh-CN"/>
        </w:rPr>
        <w:t>（1）稀土掺杂氟化物纳米闪烁体的发光机制及柔性X射线探测成像基础研究</w:t>
      </w:r>
      <w:r>
        <w:rPr>
          <w:rFonts w:hint="default" w:ascii="Times New Roman" w:hAnsi="Times New Roman" w:eastAsia="仿宋_GB2312" w:cs="Times New Roman"/>
          <w:b/>
          <w:color w:val="auto"/>
          <w:kern w:val="0"/>
          <w:sz w:val="32"/>
          <w:szCs w:val="32"/>
        </w:rPr>
        <w:t>（地域特征和产业特色项目）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面向国际前沿柔性X射线探测成像技术及基于赣南稀土资源高值化利用的战略需求，聚焦高性能闪烁体材料的基础科学挑战，探索稀土掺杂氟化物纳米闪烁体的成分/结构/缺陷设计规律及其对发光性能的构效关系。通过精准组分设计与缺陷工程，系统研究缺陷种类、浓度及陷阱能级对X射线闪烁及余辉发光的调控机制，结合理论计算与模拟建立材料结构-性能量化关系，揭示局域结构及缺陷选择性调控X射线闪烁发光的物理机制，探索柔性X射线探测新原理与新方法。</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default" w:ascii="Times New Roman" w:hAnsi="Times New Roman" w:eastAsia="仿宋_GB2312" w:cs="Times New Roman"/>
          <w:b/>
          <w:color w:val="auto"/>
          <w:kern w:val="0"/>
          <w:sz w:val="32"/>
          <w:szCs w:val="32"/>
          <w:lang w:val="en-US" w:eastAsia="zh-CN"/>
        </w:rPr>
        <w:t>（2）</w:t>
      </w:r>
      <w:r>
        <w:rPr>
          <w:rFonts w:hint="default" w:ascii="Times New Roman" w:hAnsi="Times New Roman" w:eastAsia="仿宋_GB2312" w:cs="Times New Roman"/>
          <w:b/>
          <w:color w:val="auto"/>
          <w:kern w:val="0"/>
          <w:sz w:val="32"/>
          <w:szCs w:val="32"/>
        </w:rPr>
        <w:t>赣南花岗岩中稀土与铀耦合成矿作用机制及增储示范研究（地域特征和产业特色项目）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针对赣南地区印支-燕山期花岗岩体中普遍存在离子型稀土矿与热液型铀矿密切共生这一现象，通过（微区-原位）精细矿物学、元素/同位素地球化学等研究方法，开展稀土和铀成矿过程中元素的迁移特征与规律研究；开展稀土矿物和铀矿物的赋存状态研究；开展不同性质水-岩交互过程对稀土和铀元素的迁移和富集行为制约作用研究；开展稀土矿与铀矿的耦合成矿机制和成矿环境研究；完善岩体-构造-蚀变“三位一体”成矿模型参数，并构建成矿模型，实现稀土矿、铀矿资源增储示范。</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default" w:ascii="Times New Roman" w:hAnsi="Times New Roman" w:eastAsia="仿宋_GB2312" w:cs="Times New Roman"/>
          <w:b/>
          <w:color w:val="auto"/>
          <w:kern w:val="0"/>
          <w:sz w:val="32"/>
          <w:szCs w:val="32"/>
          <w:lang w:val="en-US" w:eastAsia="zh-CN"/>
        </w:rPr>
        <w:t>（3）</w:t>
      </w:r>
      <w:r>
        <w:rPr>
          <w:rFonts w:hint="default" w:ascii="Times New Roman" w:hAnsi="Times New Roman" w:eastAsia="仿宋_GB2312" w:cs="Times New Roman"/>
          <w:b/>
          <w:color w:val="auto"/>
          <w:kern w:val="0"/>
          <w:sz w:val="32"/>
          <w:szCs w:val="32"/>
        </w:rPr>
        <w:t>稀土掺杂含钨高熵合金涂层制备及极端环境损伤机制研究（地域特征和产业特色项目）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针对含钨高熵合金高温氧化失效的难题，通过超高温环境下稀土元素对涂层组织演化及表面氧化物生长热动力学的协同作用机制、多元稀土掺杂对涂层磨损行为的影响机理研究，构建"多元稀土掺杂-合金微结构调控-高性能涂层制备"协同优化模型，开发集高温结构稳定、抗氧化和耐磨于一体的多元稀土改性含钨高熵合金涂层。</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default" w:ascii="Times New Roman" w:hAnsi="Times New Roman" w:eastAsia="仿宋_GB2312" w:cs="Times New Roman"/>
          <w:b/>
          <w:color w:val="auto"/>
          <w:kern w:val="0"/>
          <w:sz w:val="32"/>
          <w:szCs w:val="32"/>
          <w:lang w:val="en-US" w:eastAsia="zh-CN"/>
        </w:rPr>
        <w:t>（4）</w:t>
      </w:r>
      <w:r>
        <w:rPr>
          <w:rFonts w:hint="default" w:ascii="Times New Roman" w:hAnsi="Times New Roman" w:eastAsia="仿宋_GB2312" w:cs="Times New Roman"/>
          <w:b/>
          <w:color w:val="auto"/>
          <w:kern w:val="0"/>
          <w:sz w:val="32"/>
          <w:szCs w:val="32"/>
        </w:rPr>
        <w:t>高品质低温蓄冷微球的制备及快速凝固机理研究（地域特征和产业特色项目）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针对深低温装备（4-77 K）所用材料的高稳定性、窄粒径分布和高球形度的要求，研究快速凝固条件下稀土制冷微球的晶体形核与生长、相选择与组织演变行为，开展基于脉冲微孔喷射原理的微球制备关键技术及装备研究，探索压电陶瓷的振频和振幅、微孔孔径、坩埚内腔室压力等参数与熔体的表面张力、黏性等参数的关系，以及对熔滴粒径大小和均匀性的影响，实现低温磁性蓄冷工质的快速、稳定和短流程制备拓展中重稀土产业应用领域向高端化发展。</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default" w:ascii="Times New Roman" w:hAnsi="Times New Roman" w:eastAsia="仿宋_GB2312" w:cs="Times New Roman"/>
          <w:b/>
          <w:color w:val="auto"/>
          <w:kern w:val="0"/>
          <w:sz w:val="32"/>
          <w:szCs w:val="32"/>
          <w:lang w:val="en-US" w:eastAsia="zh-CN"/>
        </w:rPr>
        <w:t>（5）稀土冶炼过程中非稀土杂质的深度脱除研究</w:t>
      </w:r>
      <w:r>
        <w:rPr>
          <w:rFonts w:hint="default" w:ascii="Times New Roman" w:hAnsi="Times New Roman" w:eastAsia="仿宋_GB2312" w:cs="Times New Roman"/>
          <w:b/>
          <w:color w:val="auto"/>
          <w:kern w:val="0"/>
          <w:sz w:val="32"/>
          <w:szCs w:val="32"/>
        </w:rPr>
        <w:t>（地域特征和产业特色项目）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针对稀土冶炼提纯过程中杂质（含放射性元素）脱除难题，重点研究稀土与铝、铁、铀、钍、氟等杂质在固-液相中的络合平衡机制及迁移交换规律，探究多组分复杂体系下稀土与杂质的相界面行为，调控杂质溶出的热力学、动力学过程，实现表面缓释水解吸附，解决胶体水解产物难过滤问题，促成稀土冶炼分离过程产品高端化和物料循环利用。</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highlight w:val="none"/>
        </w:rPr>
      </w:pPr>
      <w:r>
        <w:rPr>
          <w:rFonts w:hint="default" w:ascii="Times New Roman" w:hAnsi="Times New Roman" w:eastAsia="仿宋_GB2312" w:cs="Times New Roman"/>
          <w:b/>
          <w:color w:val="auto"/>
          <w:kern w:val="0"/>
          <w:sz w:val="32"/>
          <w:szCs w:val="32"/>
          <w:lang w:val="en-US" w:eastAsia="zh-CN"/>
        </w:rPr>
        <w:t>（6）</w:t>
      </w:r>
      <w:r>
        <w:rPr>
          <w:rFonts w:hint="default" w:ascii="Times New Roman" w:hAnsi="Times New Roman" w:eastAsia="仿宋_GB2312" w:cs="Times New Roman"/>
          <w:b/>
          <w:bCs/>
          <w:color w:val="auto"/>
          <w:kern w:val="0"/>
          <w:sz w:val="32"/>
          <w:szCs w:val="32"/>
          <w:highlight w:val="none"/>
        </w:rPr>
        <w:t>稀土钨合金超细钨丝的强韧化机理研究（地域特征和产业特色项目）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针对传统碳钢丝材寿命短等问题，研究稀土氧化物</w:t>
      </w:r>
      <w:r>
        <w:rPr>
          <w:rFonts w:hint="default" w:ascii="Times New Roman" w:hAnsi="Times New Roman" w:eastAsia="仿宋_GB2312" w:cs="Times New Roman"/>
          <w:color w:val="auto"/>
          <w:sz w:val="32"/>
          <w:szCs w:val="32"/>
          <w:highlight w:val="none"/>
        </w:rPr>
        <w:t>（La</w:t>
      </w:r>
      <w:r>
        <w:rPr>
          <w:rFonts w:hint="default" w:ascii="Times New Roman" w:hAnsi="Times New Roman" w:eastAsia="仿宋_GB2312" w:cs="Times New Roman"/>
          <w:color w:val="auto"/>
          <w:sz w:val="32"/>
          <w:szCs w:val="32"/>
          <w:highlight w:val="none"/>
          <w:vertAlign w:val="subscript"/>
        </w:rPr>
        <w:t>2</w:t>
      </w:r>
      <w:r>
        <w:rPr>
          <w:rFonts w:hint="default" w:ascii="Times New Roman" w:hAnsi="Times New Roman" w:eastAsia="仿宋_GB2312" w:cs="Times New Roman"/>
          <w:color w:val="auto"/>
          <w:sz w:val="32"/>
          <w:szCs w:val="32"/>
          <w:highlight w:val="none"/>
        </w:rPr>
        <w:t>O</w:t>
      </w:r>
      <w:r>
        <w:rPr>
          <w:rFonts w:hint="default" w:ascii="Times New Roman" w:hAnsi="Times New Roman" w:eastAsia="仿宋_GB2312" w:cs="Times New Roman"/>
          <w:color w:val="auto"/>
          <w:sz w:val="32"/>
          <w:szCs w:val="32"/>
          <w:highlight w:val="none"/>
          <w:vertAlign w:val="subscript"/>
        </w:rPr>
        <w:t>3</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kern w:val="0"/>
          <w:sz w:val="32"/>
          <w:szCs w:val="32"/>
          <w:highlight w:val="none"/>
        </w:rPr>
        <w:t>在钨合金中的赋存形态和分布特征，揭示稀土氧化物在钨合金丝加工过程中颗粒形貌的演变过程，明晰在钨晶粒内部或者晶界的迁移过程以及对合金塑性变形过程的影响，开发代替切割用碳钢丝材的新型稀土钨合金超细丝材。</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highlight w:val="none"/>
        </w:rPr>
      </w:pPr>
      <w:r>
        <w:rPr>
          <w:rFonts w:hint="default" w:ascii="Times New Roman" w:hAnsi="Times New Roman" w:eastAsia="仿宋_GB2312" w:cs="Times New Roman"/>
          <w:b/>
          <w:color w:val="auto"/>
          <w:kern w:val="0"/>
          <w:sz w:val="32"/>
          <w:szCs w:val="32"/>
          <w:lang w:val="en-US" w:eastAsia="zh-CN"/>
        </w:rPr>
        <w:t>（7）</w:t>
      </w:r>
      <w:r>
        <w:rPr>
          <w:rFonts w:hint="default" w:ascii="Times New Roman" w:hAnsi="Times New Roman" w:eastAsia="仿宋_GB2312" w:cs="Times New Roman"/>
          <w:b/>
          <w:color w:val="auto"/>
          <w:kern w:val="0"/>
          <w:sz w:val="32"/>
          <w:szCs w:val="32"/>
        </w:rPr>
        <w:t>稀土钨复合微合金化高速刀具钢增材制造关键技术研究</w:t>
      </w:r>
      <w:r>
        <w:rPr>
          <w:rFonts w:hint="default" w:ascii="Times New Roman" w:hAnsi="Times New Roman" w:eastAsia="仿宋_GB2312" w:cs="Times New Roman"/>
          <w:b/>
          <w:bCs/>
          <w:color w:val="auto"/>
          <w:kern w:val="0"/>
          <w:sz w:val="32"/>
          <w:szCs w:val="32"/>
          <w:highlight w:val="none"/>
        </w:rPr>
        <w:t>（地域特征和产业特色项目）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针对传统工艺制备高速刀具钢中粗大共晶碳化物和合金偏析会缩短其使用寿命的技术难题，开展高速刀具钢的合金体系设计与增材制造工艺研究，形成从高质量粉体制备到增材制造工艺集成的“形-性”共控关键技术，探究工具钢增材制造过程中的高致密度成形与使役性能协同调控内在机理，揭示“合金成分-粉末质量-制备工艺-微观结构-使役性能”的构效关系和相互作用机制，实现综合性能优异的增材制造稀土钨复合高速刀具钢。</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default" w:ascii="Times New Roman" w:hAnsi="Times New Roman" w:eastAsia="仿宋_GB2312" w:cs="Times New Roman"/>
          <w:b/>
          <w:color w:val="auto"/>
          <w:kern w:val="0"/>
          <w:sz w:val="32"/>
          <w:szCs w:val="32"/>
          <w:lang w:val="en-US" w:eastAsia="zh-CN"/>
        </w:rPr>
        <w:t>2．</w:t>
      </w:r>
      <w:r>
        <w:rPr>
          <w:rFonts w:hint="default" w:ascii="Times New Roman" w:hAnsi="Times New Roman" w:eastAsia="仿宋_GB2312" w:cs="Times New Roman"/>
          <w:b/>
          <w:color w:val="auto"/>
          <w:kern w:val="0"/>
          <w:sz w:val="32"/>
          <w:szCs w:val="32"/>
        </w:rPr>
        <w:t>电子信息、装备制造、新能源与新材料领域</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highlight w:val="none"/>
        </w:rPr>
      </w:pPr>
      <w:r>
        <w:rPr>
          <w:rFonts w:hint="default" w:ascii="Times New Roman" w:hAnsi="Times New Roman" w:eastAsia="仿宋_GB2312" w:cs="Times New Roman"/>
          <w:b/>
          <w:color w:val="auto"/>
          <w:kern w:val="0"/>
          <w:sz w:val="32"/>
          <w:szCs w:val="32"/>
          <w:lang w:val="en-US" w:eastAsia="zh-CN"/>
        </w:rPr>
        <w:t>（1）基于边缘云计算与异构大数据融合的紧密型医疗集团全域数智云平台关键技术研究</w:t>
      </w:r>
      <w:r>
        <w:rPr>
          <w:rFonts w:hint="default" w:ascii="Times New Roman" w:hAnsi="Times New Roman" w:eastAsia="仿宋_GB2312" w:cs="Times New Roman"/>
          <w:b/>
          <w:bCs/>
          <w:color w:val="auto"/>
          <w:kern w:val="0"/>
          <w:sz w:val="32"/>
          <w:szCs w:val="32"/>
          <w:highlight w:val="none"/>
        </w:rPr>
        <w:t>（地域特征和产业特色项目）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bCs/>
          <w:color w:val="auto"/>
          <w:kern w:val="0"/>
          <w:sz w:val="32"/>
          <w:szCs w:val="32"/>
          <w:highlight w:val="none"/>
        </w:rPr>
      </w:pPr>
      <w:r>
        <w:rPr>
          <w:rFonts w:hint="default" w:ascii="Times New Roman" w:hAnsi="Times New Roman" w:eastAsia="仿宋_GB2312" w:cs="Times New Roman"/>
          <w:bCs/>
          <w:color w:val="auto"/>
          <w:kern w:val="0"/>
          <w:sz w:val="32"/>
          <w:szCs w:val="32"/>
          <w:highlight w:val="none"/>
        </w:rPr>
        <w:t>面对紧密型医疗集团协同低效、数据壁垒、管理滞后等痛点，融合 AI、边缘计算、区块链等前沿技术，依托医学影像智能分析、电子病历语义互操作等原创技术，构建多模态全链条数据共享体系，探索分布式机器学习隐私计算机制，破解跨机构数据安全共享难题。创新研发云数赋能的全域数智云平台，实现跨院区业务协同、数据互通，提升资源配置效率，辅助临床决策与医院管理，开创数智医疗集团新模式，打造可复制的智慧医疗创新示范标杆。</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highlight w:val="none"/>
        </w:rPr>
      </w:pPr>
      <w:r>
        <w:rPr>
          <w:rFonts w:hint="default" w:ascii="Times New Roman" w:hAnsi="Times New Roman" w:eastAsia="仿宋_GB2312" w:cs="Times New Roman"/>
          <w:b/>
          <w:color w:val="auto"/>
          <w:kern w:val="0"/>
          <w:sz w:val="32"/>
          <w:szCs w:val="32"/>
          <w:lang w:val="en-US" w:eastAsia="zh-CN"/>
        </w:rPr>
        <w:t>（2）基于退役锂电池全量化热解的无机矿相定向转化调控机制</w:t>
      </w:r>
      <w:r>
        <w:rPr>
          <w:rFonts w:hint="default" w:ascii="Times New Roman" w:hAnsi="Times New Roman" w:eastAsia="仿宋_GB2312" w:cs="Times New Roman"/>
          <w:b/>
          <w:bCs/>
          <w:color w:val="auto"/>
          <w:kern w:val="0"/>
          <w:sz w:val="32"/>
          <w:szCs w:val="32"/>
          <w:highlight w:val="none"/>
        </w:rPr>
        <w:t>研究（地域特征和产业特色项目）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bCs/>
          <w:color w:val="auto"/>
          <w:kern w:val="0"/>
          <w:sz w:val="32"/>
          <w:szCs w:val="32"/>
          <w:highlight w:val="none"/>
        </w:rPr>
      </w:pPr>
      <w:r>
        <w:rPr>
          <w:rFonts w:hint="default" w:ascii="Times New Roman" w:hAnsi="Times New Roman" w:eastAsia="仿宋_GB2312" w:cs="Times New Roman"/>
          <w:bCs/>
          <w:color w:val="auto"/>
          <w:kern w:val="0"/>
          <w:sz w:val="32"/>
          <w:szCs w:val="32"/>
          <w:highlight w:val="none"/>
        </w:rPr>
        <w:t>针对退役锂电池预处理流程长，黑粉回收率不高的瓶颈问题。研究热解过程中多种有机组分热化学转化行为，阐明退役锂电池全量化热解过程中多组分热化学交互行为诱导正极材料矿相结构转化规律，构建有机多组分梯级热解和无机矿相定向转化原位调控方法，破解电解液/隔膜/粘结剂有机多组分高效梯级热解和三元/磷酸铁锂材料矿相原位定向耦合调控关键难点。</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highlight w:val="none"/>
        </w:rPr>
      </w:pPr>
      <w:r>
        <w:rPr>
          <w:rFonts w:hint="default" w:ascii="Times New Roman" w:hAnsi="Times New Roman" w:eastAsia="仿宋_GB2312" w:cs="Times New Roman"/>
          <w:b/>
          <w:color w:val="auto"/>
          <w:kern w:val="0"/>
          <w:sz w:val="32"/>
          <w:szCs w:val="32"/>
          <w:lang w:val="en-US" w:eastAsia="zh-CN"/>
        </w:rPr>
        <w:t>（3）火焰燃料电池系统效率优化与稀土作用机理研究</w:t>
      </w:r>
      <w:r>
        <w:rPr>
          <w:rFonts w:hint="default" w:ascii="Times New Roman" w:hAnsi="Times New Roman" w:eastAsia="仿宋_GB2312" w:cs="Times New Roman"/>
          <w:b/>
          <w:bCs/>
          <w:color w:val="auto"/>
          <w:kern w:val="0"/>
          <w:sz w:val="32"/>
          <w:szCs w:val="32"/>
          <w:highlight w:val="none"/>
        </w:rPr>
        <w:t>（地域特征和产业特色项目）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bCs/>
          <w:color w:val="auto"/>
          <w:kern w:val="0"/>
          <w:sz w:val="32"/>
          <w:szCs w:val="32"/>
          <w:highlight w:val="none"/>
        </w:rPr>
      </w:pPr>
      <w:r>
        <w:rPr>
          <w:rFonts w:hint="default" w:ascii="Times New Roman" w:hAnsi="Times New Roman" w:eastAsia="仿宋_GB2312" w:cs="Times New Roman"/>
          <w:bCs/>
          <w:color w:val="auto"/>
          <w:kern w:val="0"/>
          <w:sz w:val="32"/>
          <w:szCs w:val="32"/>
          <w:highlight w:val="none"/>
        </w:rPr>
        <w:t>针对直接火焰燃料电池(DFFC)燃料利用效率低等瓶颈问题，开展自热重整催化剂创新设计及其长效稳定机制研究，揭示稀土改性对材料氧空位形成与演化的精准调控机制，解析系统内热-化学-电耦合作用规律，实现DFFC性能的根本性提升。针对DFFC抗热震性差等挑战，阐明电极材料的多尺度衰减机理，揭示关键电极组元的迁移、团聚等动态演化规律，探明稀土添加对抑制电极微观结构形变的作用机制，构筑高效稳定的新型电极，并推动其在DFFC中的应用突破。</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highlight w:val="none"/>
        </w:rPr>
      </w:pPr>
      <w:r>
        <w:rPr>
          <w:rFonts w:hint="default" w:ascii="Times New Roman" w:hAnsi="Times New Roman" w:eastAsia="仿宋_GB2312" w:cs="Times New Roman"/>
          <w:b/>
          <w:color w:val="auto"/>
          <w:kern w:val="0"/>
          <w:sz w:val="32"/>
          <w:szCs w:val="32"/>
          <w:lang w:val="en-US" w:eastAsia="zh-CN"/>
        </w:rPr>
        <w:t>（4）</w:t>
      </w:r>
      <w:r>
        <w:rPr>
          <w:rFonts w:hint="default" w:ascii="Times New Roman" w:hAnsi="Times New Roman" w:eastAsia="仿宋_GB2312" w:cs="Times New Roman"/>
          <w:b/>
          <w:bCs/>
          <w:color w:val="auto"/>
          <w:kern w:val="0"/>
          <w:sz w:val="32"/>
          <w:szCs w:val="32"/>
          <w:highlight w:val="none"/>
        </w:rPr>
        <w:t>围绕赣南有色金属和电子信息产业开展装备制造研究（地域特征和产业特色项目）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bCs/>
          <w:color w:val="auto"/>
          <w:kern w:val="0"/>
          <w:sz w:val="32"/>
          <w:szCs w:val="32"/>
          <w:highlight w:val="none"/>
        </w:rPr>
      </w:pPr>
      <w:r>
        <w:rPr>
          <w:rFonts w:hint="default" w:ascii="Times New Roman" w:hAnsi="Times New Roman" w:eastAsia="仿宋_GB2312" w:cs="Times New Roman"/>
          <w:bCs/>
          <w:color w:val="auto"/>
          <w:kern w:val="0"/>
          <w:sz w:val="32"/>
          <w:szCs w:val="32"/>
          <w:highlight w:val="none"/>
        </w:rPr>
        <w:t>开展土壤中重金属元素快速感知关键技术与装备研究，研制出铜、铅等重金属元素在线实时感知装备，建立元素等离子体监测管理平台并在企业中推广应用。开展大功率高效节能永磁直驱电机系统的多工况尽限设计关键技术研究，提出一套考虑多物理场交互的永磁直驱电机多工况尽限优化设计技术并进行推广应用。</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bCs/>
          <w:color w:val="auto"/>
          <w:kern w:val="0"/>
          <w:sz w:val="32"/>
          <w:szCs w:val="32"/>
          <w:highlight w:val="none"/>
        </w:rPr>
      </w:pPr>
      <w:r>
        <w:rPr>
          <w:rFonts w:hint="default" w:ascii="Times New Roman" w:hAnsi="Times New Roman" w:eastAsia="仿宋_GB2312" w:cs="Times New Roman"/>
          <w:bCs/>
          <w:color w:val="auto"/>
          <w:kern w:val="0"/>
          <w:sz w:val="32"/>
          <w:szCs w:val="32"/>
          <w:highlight w:val="none"/>
        </w:rPr>
        <w:t>针对稀土开采与冶炼行业关键设备中广泛存在高浓度、粘稠固液两相流控制难及磨损严重等问题，开展复杂固液两相流及冲蚀机理研究，构建高精度高保真数值模拟方法，形成针对稀土开采与冶炼工艺流程矿砂固液两相流输送及流态控制与设备耐磨损设计的新理论、新方法。围绕线路板行业的技术特点，研究超大拼版尺寸线路板压合涨缩控制技术、电镀和线路高均匀度蚀刻技术，搭建智能立体仓储、全自动物流、全线自动产品流，设备自动化业务流程等平台。开展卷对卷电子束真空镀膜装备关键技术研究，突破“卡脖子”技术。</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highlight w:val="none"/>
        </w:rPr>
      </w:pPr>
      <w:r>
        <w:rPr>
          <w:rFonts w:hint="default" w:ascii="Times New Roman" w:hAnsi="Times New Roman" w:eastAsia="仿宋_GB2312" w:cs="Times New Roman"/>
          <w:b/>
          <w:color w:val="auto"/>
          <w:kern w:val="0"/>
          <w:sz w:val="32"/>
          <w:szCs w:val="32"/>
          <w:lang w:val="en-US" w:eastAsia="zh-CN"/>
        </w:rPr>
        <w:t>（5）开展高容量钠离子快充碳基复合材料的研究</w:t>
      </w:r>
      <w:r>
        <w:rPr>
          <w:rFonts w:hint="default" w:ascii="Times New Roman" w:hAnsi="Times New Roman" w:eastAsia="仿宋_GB2312" w:cs="Times New Roman"/>
          <w:b/>
          <w:bCs/>
          <w:color w:val="auto"/>
          <w:kern w:val="0"/>
          <w:sz w:val="32"/>
          <w:szCs w:val="32"/>
          <w:highlight w:val="none"/>
        </w:rPr>
        <w:t>（地域特征和产业特色项目）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b w:val="0"/>
          <w:bCs/>
          <w:color w:val="auto"/>
          <w:kern w:val="0"/>
          <w:sz w:val="32"/>
          <w:szCs w:val="32"/>
          <w:lang w:val="en-US" w:eastAsia="zh-CN"/>
        </w:rPr>
      </w:pPr>
      <w:r>
        <w:rPr>
          <w:rFonts w:hint="default" w:ascii="Times New Roman" w:hAnsi="Times New Roman" w:eastAsia="仿宋_GB2312" w:cs="Times New Roman"/>
          <w:b w:val="0"/>
          <w:bCs/>
          <w:color w:val="auto"/>
          <w:kern w:val="0"/>
          <w:sz w:val="32"/>
          <w:szCs w:val="32"/>
          <w:lang w:val="en-US" w:eastAsia="zh-CN"/>
        </w:rPr>
        <w:t>针对钠离子电池能量密度低、钠离子迁移速率慢及低温循环性能差等问题，进行高容量钠离子快充碳锡材料复合设计和制备研究，构建多孔一维及蜂窝状微结构及多元成分协同钠离子快充模型，结合差分电荷密度和总态密度分析，优化模型结构、能量及钠离子扩散能垒，阐明协同调控与结构、性能之间内在关联；研究电极界面成分、形态对</w:t>
      </w:r>
      <w:r>
        <w:rPr>
          <w:rFonts w:hint="eastAsia" w:ascii="Times New Roman" w:hAnsi="Times New Roman" w:eastAsia="仿宋_GB2312" w:cs="Times New Roman"/>
          <w:b w:val="0"/>
          <w:bCs/>
          <w:color w:val="auto"/>
          <w:kern w:val="0"/>
          <w:sz w:val="32"/>
          <w:szCs w:val="32"/>
          <w:lang w:val="en-US" w:eastAsia="zh-CN"/>
        </w:rPr>
        <w:t>固态电解质</w:t>
      </w:r>
      <w:r>
        <w:rPr>
          <w:rFonts w:hint="default" w:ascii="Times New Roman" w:hAnsi="Times New Roman" w:eastAsia="仿宋_GB2312" w:cs="Times New Roman"/>
          <w:b w:val="0"/>
          <w:bCs/>
          <w:color w:val="auto"/>
          <w:kern w:val="0"/>
          <w:sz w:val="32"/>
          <w:szCs w:val="32"/>
          <w:lang w:val="en-US" w:eastAsia="zh-CN"/>
        </w:rPr>
        <w:t>膜形成的影响机制，以及钠离子在界面扩散和体相迁移过程，筛选和优化复合成分构建新型碳锡基钠离子快充负极材料并验证其电池性能。</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highlight w:val="none"/>
        </w:rPr>
      </w:pPr>
      <w:r>
        <w:rPr>
          <w:rFonts w:hint="default" w:ascii="Times New Roman" w:hAnsi="Times New Roman" w:eastAsia="仿宋_GB2312" w:cs="Times New Roman"/>
          <w:b/>
          <w:color w:val="auto"/>
          <w:kern w:val="0"/>
          <w:sz w:val="32"/>
          <w:szCs w:val="32"/>
          <w:lang w:val="en-US" w:eastAsia="zh-CN"/>
        </w:rPr>
        <w:t>（6）</w:t>
      </w:r>
      <w:r>
        <w:rPr>
          <w:rFonts w:hint="default" w:ascii="Times New Roman" w:hAnsi="Times New Roman" w:eastAsia="仿宋_GB2312" w:cs="Times New Roman"/>
          <w:b/>
          <w:bCs/>
          <w:color w:val="auto"/>
          <w:kern w:val="0"/>
          <w:sz w:val="32"/>
          <w:szCs w:val="32"/>
          <w:highlight w:val="none"/>
        </w:rPr>
        <w:t>开展高性能钴铁合金材料成分设计及制备研究（地域特征和产业特色项目）</w:t>
      </w:r>
    </w:p>
    <w:p>
      <w:pPr>
        <w:pStyle w:val="3"/>
        <w:keepNext w:val="0"/>
        <w:keepLines w:val="0"/>
        <w:pageBreakBefore w:val="0"/>
        <w:widowControl w:val="0"/>
        <w:kinsoku/>
        <w:wordWrap/>
        <w:overflowPunct/>
        <w:topLinePunct w:val="0"/>
        <w:autoSpaceDE/>
        <w:autoSpaceDN/>
        <w:bidi w:val="0"/>
        <w:spacing w:after="0" w:line="600" w:lineRule="exact"/>
        <w:ind w:firstLine="640" w:firstLineChars="200"/>
        <w:textAlignment w:val="auto"/>
        <w:rPr>
          <w:rFonts w:hint="default" w:ascii="Times New Roman" w:hAnsi="Times New Roman" w:eastAsia="仿宋_GB2312" w:cs="Times New Roman"/>
          <w:bCs/>
          <w:color w:val="auto"/>
          <w:kern w:val="0"/>
          <w:sz w:val="32"/>
          <w:szCs w:val="32"/>
          <w:highlight w:val="none"/>
        </w:rPr>
      </w:pPr>
      <w:r>
        <w:rPr>
          <w:rFonts w:hint="default" w:ascii="Times New Roman" w:hAnsi="Times New Roman" w:eastAsia="仿宋_GB2312" w:cs="Times New Roman"/>
          <w:bCs/>
          <w:color w:val="auto"/>
          <w:kern w:val="0"/>
          <w:sz w:val="32"/>
          <w:szCs w:val="32"/>
          <w:highlight w:val="none"/>
        </w:rPr>
        <w:t>针对铁钴（Fe-Co）合金存在脆性难加工、磁损耗高、力学性能与磁性能难以协同优化的瓶颈问题，通过材料设计及制备工艺等研究，开发高性能铁钴（Fe-Co）合金磁性材料，研究成分、微观组织结构对磁性能和力学强度的影响机制；阐明磁-力协同效应机理；探索Fe-Co合金磁-力性能协同提升的优化路径。</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highlight w:val="none"/>
        </w:rPr>
      </w:pPr>
      <w:r>
        <w:rPr>
          <w:rFonts w:hint="default" w:ascii="Times New Roman" w:hAnsi="Times New Roman" w:eastAsia="仿宋_GB2312" w:cs="Times New Roman"/>
          <w:b/>
          <w:color w:val="auto"/>
          <w:kern w:val="0"/>
          <w:sz w:val="32"/>
          <w:szCs w:val="32"/>
          <w:lang w:val="en-US" w:eastAsia="zh-CN"/>
        </w:rPr>
        <w:t>（7）</w:t>
      </w:r>
      <w:r>
        <w:rPr>
          <w:rFonts w:hint="default" w:ascii="Times New Roman" w:hAnsi="Times New Roman" w:eastAsia="仿宋_GB2312" w:cs="Times New Roman"/>
          <w:b/>
          <w:bCs/>
          <w:color w:val="auto"/>
          <w:kern w:val="0"/>
          <w:sz w:val="32"/>
          <w:szCs w:val="32"/>
          <w:highlight w:val="none"/>
        </w:rPr>
        <w:t>动态异构网络性能评估与故障诊断关键技术及应用（地域特征和产业特色项目）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bCs/>
          <w:color w:val="auto"/>
          <w:kern w:val="0"/>
          <w:sz w:val="32"/>
          <w:szCs w:val="32"/>
          <w:highlight w:val="none"/>
        </w:rPr>
      </w:pPr>
      <w:r>
        <w:rPr>
          <w:rFonts w:hint="default" w:ascii="Times New Roman" w:hAnsi="Times New Roman" w:eastAsia="仿宋_GB2312" w:cs="Times New Roman"/>
          <w:bCs/>
          <w:color w:val="auto"/>
          <w:kern w:val="0"/>
          <w:sz w:val="32"/>
          <w:szCs w:val="32"/>
          <w:highlight w:val="none"/>
        </w:rPr>
        <w:t>开展动态异构网络性能评估与故障诊断研究，构建基于可解释理论的网络性能评估方法，建立全面、安全、多维度的性能评估指标体系，重点关注网络吞吐量、时延、丢包率等关键指标，构建动态异构网络仿真平台，验证评估指标和故障诊断技术的有效性和安全性。</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highlight w:val="none"/>
        </w:rPr>
      </w:pPr>
      <w:r>
        <w:rPr>
          <w:rFonts w:hint="default" w:ascii="Times New Roman" w:hAnsi="Times New Roman" w:eastAsia="仿宋_GB2312" w:cs="Times New Roman"/>
          <w:b/>
          <w:color w:val="auto"/>
          <w:kern w:val="0"/>
          <w:sz w:val="32"/>
          <w:szCs w:val="32"/>
          <w:lang w:val="en-US" w:eastAsia="zh-CN"/>
        </w:rPr>
        <w:t>（8）可生物降解高分子多组分体系的结构调控与性能研究</w:t>
      </w:r>
      <w:r>
        <w:rPr>
          <w:rFonts w:hint="default" w:ascii="Times New Roman" w:hAnsi="Times New Roman" w:eastAsia="仿宋_GB2312" w:cs="Times New Roman"/>
          <w:b/>
          <w:bCs/>
          <w:color w:val="auto"/>
          <w:kern w:val="0"/>
          <w:sz w:val="32"/>
          <w:szCs w:val="32"/>
          <w:highlight w:val="none"/>
        </w:rPr>
        <w:t>（地域特征和产业特色项目）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bCs/>
          <w:color w:val="auto"/>
          <w:kern w:val="0"/>
          <w:sz w:val="32"/>
          <w:szCs w:val="32"/>
          <w:highlight w:val="none"/>
        </w:rPr>
      </w:pPr>
      <w:r>
        <w:rPr>
          <w:rFonts w:hint="default" w:ascii="Times New Roman" w:hAnsi="Times New Roman" w:eastAsia="仿宋_GB2312" w:cs="Times New Roman"/>
          <w:bCs/>
          <w:color w:val="auto"/>
          <w:kern w:val="0"/>
          <w:sz w:val="32"/>
          <w:szCs w:val="32"/>
          <w:highlight w:val="none"/>
        </w:rPr>
        <w:t>开展可生物降解高分子多组分体系的微观结构与性能研究，揭示多组分体系的组成及结构对材料宏观性能的影响机制。以可生物降解高分子多组分体系为研究对象，通过系统研究共混/共聚体系的组分相互作用、相形态演变及结晶动力学行为，阐明多组分协同效应对材料结晶特性、力学性能和耐热性等的调控机制，建立微观结构与宏观性能的构效关系。研究成果将为设计高性能可生物降解薄膜材料提供理论依据，推动其在包装等领域的应用。</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default" w:ascii="Times New Roman" w:hAnsi="Times New Roman" w:eastAsia="仿宋_GB2312" w:cs="Times New Roman"/>
          <w:b/>
          <w:color w:val="auto"/>
          <w:kern w:val="0"/>
          <w:sz w:val="32"/>
          <w:szCs w:val="32"/>
          <w:lang w:val="en-US" w:eastAsia="zh-CN"/>
        </w:rPr>
        <w:t>3．资源与环境、农业</w:t>
      </w:r>
      <w:r>
        <w:rPr>
          <w:rFonts w:hint="default" w:ascii="Times New Roman" w:hAnsi="Times New Roman" w:eastAsia="仿宋_GB2312" w:cs="Times New Roman"/>
          <w:b/>
          <w:color w:val="auto"/>
          <w:kern w:val="0"/>
          <w:sz w:val="32"/>
          <w:szCs w:val="32"/>
        </w:rPr>
        <w:t>领域</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highlight w:val="none"/>
        </w:rPr>
      </w:pPr>
      <w:r>
        <w:rPr>
          <w:rFonts w:hint="default" w:ascii="Times New Roman" w:hAnsi="Times New Roman" w:eastAsia="仿宋_GB2312" w:cs="Times New Roman"/>
          <w:b/>
          <w:color w:val="auto"/>
          <w:kern w:val="0"/>
          <w:sz w:val="32"/>
          <w:szCs w:val="32"/>
          <w:lang w:val="en-US" w:eastAsia="zh-CN"/>
        </w:rPr>
        <w:t>（1）</w:t>
      </w:r>
      <w:r>
        <w:rPr>
          <w:rFonts w:hint="default" w:ascii="Times New Roman" w:hAnsi="Times New Roman" w:eastAsia="仿宋_GB2312" w:cs="Times New Roman"/>
          <w:b/>
          <w:bCs/>
          <w:color w:val="auto"/>
          <w:kern w:val="0"/>
          <w:sz w:val="32"/>
          <w:szCs w:val="32"/>
          <w:highlight w:val="none"/>
        </w:rPr>
        <w:t>赣南优质有色稻的米色遗传机制与抗氧化性研究（地域特征和产业特色项目）</w:t>
      </w:r>
    </w:p>
    <w:p>
      <w:pPr>
        <w:pStyle w:val="3"/>
        <w:keepNext w:val="0"/>
        <w:keepLines w:val="0"/>
        <w:pageBreakBefore w:val="0"/>
        <w:widowControl w:val="0"/>
        <w:kinsoku/>
        <w:wordWrap/>
        <w:overflowPunct/>
        <w:topLinePunct w:val="0"/>
        <w:autoSpaceDE/>
        <w:autoSpaceDN/>
        <w:bidi w:val="0"/>
        <w:spacing w:after="0" w:line="600" w:lineRule="exact"/>
        <w:ind w:firstLine="640" w:firstLineChars="200"/>
        <w:textAlignment w:val="auto"/>
        <w:rPr>
          <w:rFonts w:hint="default" w:ascii="Times New Roman" w:hAnsi="Times New Roman" w:eastAsia="仿宋_GB2312" w:cs="Times New Roman"/>
          <w:bCs/>
          <w:color w:val="auto"/>
          <w:kern w:val="0"/>
          <w:sz w:val="32"/>
          <w:szCs w:val="32"/>
          <w:highlight w:val="none"/>
        </w:rPr>
      </w:pPr>
      <w:r>
        <w:rPr>
          <w:rFonts w:hint="default" w:ascii="Times New Roman" w:hAnsi="Times New Roman" w:eastAsia="仿宋_GB2312" w:cs="Times New Roman"/>
          <w:bCs/>
          <w:color w:val="auto"/>
          <w:kern w:val="0"/>
          <w:sz w:val="32"/>
          <w:szCs w:val="32"/>
          <w:highlight w:val="none"/>
        </w:rPr>
        <w:t>针对赣南地方种质资源深度挖掘与高值化利用的需求，利用赣南有色稻种质资源，开展米色形成遗传机制与抗氧化功能成分关联解析，挖掘调控米色（紫、红、黑）的关键基因及代谢通路，解析花色苷、原花青素等抗氧化物质的生物合成与积累规律；构建米色表型-基因型-抗氧化活性的多维评价体系，创制高抗氧化性有色稻新种质。</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highlight w:val="none"/>
        </w:rPr>
      </w:pPr>
      <w:r>
        <w:rPr>
          <w:rFonts w:hint="default" w:ascii="Times New Roman" w:hAnsi="Times New Roman" w:eastAsia="仿宋_GB2312" w:cs="Times New Roman"/>
          <w:b/>
          <w:color w:val="auto"/>
          <w:kern w:val="0"/>
          <w:sz w:val="32"/>
          <w:szCs w:val="32"/>
          <w:lang w:val="en-US" w:eastAsia="zh-CN"/>
        </w:rPr>
        <w:t>（2）</w:t>
      </w:r>
      <w:r>
        <w:rPr>
          <w:rFonts w:hint="default" w:ascii="Times New Roman" w:hAnsi="Times New Roman" w:eastAsia="仿宋_GB2312" w:cs="Times New Roman"/>
          <w:b/>
          <w:bCs/>
          <w:color w:val="auto"/>
          <w:kern w:val="0"/>
          <w:sz w:val="32"/>
          <w:szCs w:val="32"/>
          <w:highlight w:val="none"/>
        </w:rPr>
        <w:t>黑水虻转化有机废弃物高效合成蛋白质的分子机制研究</w:t>
      </w:r>
      <w:bookmarkStart w:id="0" w:name="_Hlk196655459"/>
      <w:r>
        <w:rPr>
          <w:rFonts w:hint="default" w:ascii="Times New Roman" w:hAnsi="Times New Roman" w:eastAsia="仿宋_GB2312" w:cs="Times New Roman"/>
          <w:b/>
          <w:bCs/>
          <w:color w:val="auto"/>
          <w:kern w:val="0"/>
          <w:sz w:val="32"/>
          <w:szCs w:val="32"/>
          <w:highlight w:val="none"/>
        </w:rPr>
        <w:t>（地域特征和产业特色项目）</w:t>
      </w:r>
      <w:bookmarkEnd w:id="0"/>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bCs/>
          <w:color w:val="auto"/>
          <w:kern w:val="0"/>
          <w:sz w:val="32"/>
          <w:szCs w:val="32"/>
          <w:highlight w:val="none"/>
        </w:rPr>
      </w:pPr>
      <w:r>
        <w:rPr>
          <w:rFonts w:hint="default" w:ascii="Times New Roman" w:hAnsi="Times New Roman" w:eastAsia="仿宋_GB2312" w:cs="Times New Roman"/>
          <w:bCs/>
          <w:color w:val="auto"/>
          <w:kern w:val="0"/>
          <w:sz w:val="32"/>
          <w:szCs w:val="32"/>
          <w:highlight w:val="none"/>
        </w:rPr>
        <w:t>针对赣州资源循环的重大需求，聚焦黑水虻蛋白质高效合成的分子调控机制。基于昆虫营养代谢模型，解析幼虫发育阶段氨基酸转运系统的表达规律，揭示肽合成调控网络对蛋白质合成效率的影响。通过多组学联合分析，鉴定调控蛋白沉积的关键功能基因模块，阐明其与肠道微生物协同降解有机质的互作机制。针对脐橙渣等特色农业废弃物，研究黑水虻适应性进化过程中氨基酸代谢通路的重塑机制，构建基于基因编辑的高效转化技术体系。</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highlight w:val="none"/>
        </w:rPr>
      </w:pPr>
      <w:r>
        <w:rPr>
          <w:rFonts w:hint="default" w:ascii="Times New Roman" w:hAnsi="Times New Roman" w:eastAsia="仿宋_GB2312" w:cs="Times New Roman"/>
          <w:b/>
          <w:color w:val="auto"/>
          <w:kern w:val="0"/>
          <w:sz w:val="32"/>
          <w:szCs w:val="32"/>
          <w:lang w:val="en-US" w:eastAsia="zh-CN"/>
        </w:rPr>
        <w:t>（3）</w:t>
      </w:r>
      <w:r>
        <w:rPr>
          <w:rFonts w:hint="default" w:ascii="Times New Roman" w:hAnsi="Times New Roman" w:eastAsia="仿宋_GB2312" w:cs="Times New Roman"/>
          <w:b/>
          <w:bCs/>
          <w:color w:val="auto"/>
          <w:kern w:val="0"/>
          <w:sz w:val="32"/>
          <w:szCs w:val="32"/>
          <w:highlight w:val="none"/>
        </w:rPr>
        <w:t>赣南特色畜禽资源重要经济性状遗传基础与分子调控机制研究（地域特征和产业特色项目）</w:t>
      </w:r>
    </w:p>
    <w:p>
      <w:pPr>
        <w:pStyle w:val="3"/>
        <w:keepNext w:val="0"/>
        <w:keepLines w:val="0"/>
        <w:pageBreakBefore w:val="0"/>
        <w:widowControl w:val="0"/>
        <w:kinsoku/>
        <w:wordWrap/>
        <w:overflowPunct/>
        <w:topLinePunct w:val="0"/>
        <w:autoSpaceDE/>
        <w:autoSpaceDN/>
        <w:bidi w:val="0"/>
        <w:spacing w:after="0" w:line="600" w:lineRule="exact"/>
        <w:ind w:firstLine="640" w:firstLineChars="200"/>
        <w:textAlignment w:val="auto"/>
        <w:rPr>
          <w:rFonts w:hint="default" w:ascii="Times New Roman" w:hAnsi="Times New Roman" w:eastAsia="仿宋_GB2312" w:cs="Times New Roman"/>
          <w:bCs/>
          <w:color w:val="auto"/>
          <w:kern w:val="0"/>
          <w:sz w:val="32"/>
          <w:szCs w:val="32"/>
          <w:highlight w:val="none"/>
        </w:rPr>
      </w:pPr>
      <w:r>
        <w:rPr>
          <w:rFonts w:hint="default" w:ascii="Times New Roman" w:hAnsi="Times New Roman" w:eastAsia="仿宋_GB2312" w:cs="Times New Roman"/>
          <w:bCs/>
          <w:color w:val="auto"/>
          <w:kern w:val="0"/>
          <w:sz w:val="32"/>
          <w:szCs w:val="32"/>
          <w:highlight w:val="none"/>
        </w:rPr>
        <w:t>针对赣南特色畜禽资源保护与产业发展的需求，开展大余麻鸭、兴国灰鹅、赣南藏香猪等地方畜禽资源的遗传学和多组学研究，阐明性状形成与差异的分子基础和调控机制、挖掘重要功能基因、调控元件和育种分子标记，为高效分子育种提供理论依据。</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highlight w:val="none"/>
        </w:rPr>
      </w:pPr>
      <w:r>
        <w:rPr>
          <w:rFonts w:hint="default" w:ascii="Times New Roman" w:hAnsi="Times New Roman" w:eastAsia="仿宋_GB2312" w:cs="Times New Roman"/>
          <w:b/>
          <w:color w:val="auto"/>
          <w:kern w:val="0"/>
          <w:sz w:val="32"/>
          <w:szCs w:val="32"/>
          <w:lang w:val="en-US" w:eastAsia="zh-CN"/>
        </w:rPr>
        <w:t>（4）番茄根系磷吸收调控与配套栽培技术研究</w:t>
      </w:r>
      <w:r>
        <w:rPr>
          <w:rFonts w:hint="default" w:ascii="Times New Roman" w:hAnsi="Times New Roman" w:eastAsia="仿宋_GB2312" w:cs="Times New Roman"/>
          <w:b/>
          <w:bCs/>
          <w:color w:val="auto"/>
          <w:kern w:val="0"/>
          <w:sz w:val="32"/>
          <w:szCs w:val="32"/>
          <w:highlight w:val="none"/>
        </w:rPr>
        <w:t>（地域特征和产业特色项目）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bCs/>
          <w:color w:val="auto"/>
          <w:kern w:val="0"/>
          <w:sz w:val="32"/>
          <w:szCs w:val="32"/>
          <w:highlight w:val="none"/>
        </w:rPr>
      </w:pPr>
      <w:r>
        <w:rPr>
          <w:rFonts w:hint="default" w:ascii="Times New Roman" w:hAnsi="Times New Roman" w:eastAsia="仿宋_GB2312" w:cs="Times New Roman"/>
          <w:bCs/>
          <w:color w:val="auto"/>
          <w:kern w:val="0"/>
          <w:sz w:val="32"/>
          <w:szCs w:val="32"/>
          <w:highlight w:val="none"/>
        </w:rPr>
        <w:t>针对番茄磷肥当季利用率低、影响番茄产量和品质提升等产业问题。解析调控番茄根系响应缺磷胁迫下磷吸收同化的生理生化及形态调控机制，通过分子育种和常规育种手段用于耐低磷番茄品种的筛选，培育出在低磷条件下仍能保持较好生长和产量的番茄品种以减少对磷肥的依赖，降低农业生产成本，有助于保护土壤磷资源，实现农业的可持续发展。</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highlight w:val="none"/>
        </w:rPr>
      </w:pPr>
      <w:r>
        <w:rPr>
          <w:rFonts w:hint="default" w:ascii="Times New Roman" w:hAnsi="Times New Roman" w:eastAsia="仿宋_GB2312" w:cs="Times New Roman"/>
          <w:b/>
          <w:color w:val="auto"/>
          <w:kern w:val="0"/>
          <w:sz w:val="32"/>
          <w:szCs w:val="32"/>
          <w:lang w:val="en-US" w:eastAsia="zh-CN"/>
        </w:rPr>
        <w:t>（5）</w:t>
      </w:r>
      <w:r>
        <w:rPr>
          <w:rFonts w:hint="default" w:ascii="Times New Roman" w:hAnsi="Times New Roman" w:eastAsia="仿宋_GB2312" w:cs="Times New Roman"/>
          <w:b/>
          <w:bCs/>
          <w:color w:val="auto"/>
          <w:kern w:val="0"/>
          <w:sz w:val="32"/>
          <w:szCs w:val="32"/>
          <w:highlight w:val="none"/>
        </w:rPr>
        <w:t>赣南脐橙主要病害的生物防治、高品质果品的绿色保障理论与技术创新研究（地域特征和产业特色项目）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bCs/>
          <w:color w:val="auto"/>
          <w:kern w:val="0"/>
          <w:sz w:val="32"/>
          <w:szCs w:val="32"/>
          <w:highlight w:val="none"/>
        </w:rPr>
      </w:pPr>
      <w:r>
        <w:rPr>
          <w:rFonts w:hint="default" w:ascii="Times New Roman" w:hAnsi="Times New Roman" w:eastAsia="仿宋_GB2312" w:cs="Times New Roman"/>
          <w:bCs/>
          <w:color w:val="auto"/>
          <w:kern w:val="0"/>
          <w:sz w:val="32"/>
          <w:szCs w:val="32"/>
          <w:highlight w:val="none"/>
        </w:rPr>
        <w:t>针对赣南脐橙产业中柑橘黄龙病和溃疡病的生物防治及绿色果品保障需求，开展以微生物及其代谢产物为主体的天然源药物抗柑橘病害研究，筛选具有显著抗柑橘病害活性的微生物菌株；分离鉴定微生物代谢产物中的活性化合物，明确其结构与功能；揭示微生物及其代谢产物对病原菌的抑制机理及对柑橘植株的免疫调控作用；开发基于微生物或其代谢产物的天然源药物制剂，优化田间应用技术。为赣南脐橙主要病虫害的绿色防控提供物质基础。</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highlight w:val="none"/>
        </w:rPr>
      </w:pPr>
      <w:r>
        <w:rPr>
          <w:rFonts w:hint="default" w:ascii="Times New Roman" w:hAnsi="Times New Roman" w:eastAsia="仿宋_GB2312" w:cs="Times New Roman"/>
          <w:b/>
          <w:color w:val="auto"/>
          <w:kern w:val="0"/>
          <w:sz w:val="32"/>
          <w:szCs w:val="32"/>
          <w:lang w:val="en-US" w:eastAsia="zh-CN"/>
        </w:rPr>
        <w:t>（6）赣南丘陵山地宜机油茶种质评价利用研究</w:t>
      </w:r>
      <w:r>
        <w:rPr>
          <w:rFonts w:hint="default" w:ascii="Times New Roman" w:hAnsi="Times New Roman" w:eastAsia="仿宋_GB2312" w:cs="Times New Roman"/>
          <w:b/>
          <w:bCs/>
          <w:color w:val="auto"/>
          <w:kern w:val="0"/>
          <w:sz w:val="32"/>
          <w:szCs w:val="32"/>
          <w:highlight w:val="none"/>
        </w:rPr>
        <w:t>（地域特征和产业特色项目）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赣南针对赣南丘陵山地油茶种质资源丰富，且表型存在花果期早晚不一、树体结构差异明显等潜在可供宜机化品种筛选的遗传资源多样性，开展基于果熟期早晚、抗逆、树型分枝、果成熟度、果实裂度等宜机化性状指标综合评价，挖掘一批高产稳产、品质优良、宜机化作业的油茶新育种材料，并利用分子标记辅助育种方法精准鉴定和检测，开发可用于宜机目标性状早期甄别的分子标记，解析宜机化性状与农艺性状的协同作用机制，为油茶宜机化栽培推广及机械化应用提供理论支撑与应用场景。</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highlight w:val="none"/>
        </w:rPr>
      </w:pPr>
      <w:r>
        <w:rPr>
          <w:rFonts w:hint="default" w:ascii="Times New Roman" w:hAnsi="Times New Roman" w:eastAsia="仿宋_GB2312" w:cs="Times New Roman"/>
          <w:b/>
          <w:color w:val="auto"/>
          <w:kern w:val="0"/>
          <w:sz w:val="32"/>
          <w:szCs w:val="32"/>
          <w:lang w:val="en-US" w:eastAsia="zh-CN"/>
        </w:rPr>
        <w:t>（7）石化污染场地多介质有机物迁移转化与协同矿化机理研究</w:t>
      </w:r>
      <w:r>
        <w:rPr>
          <w:rFonts w:hint="default" w:ascii="Times New Roman" w:hAnsi="Times New Roman" w:eastAsia="仿宋_GB2312" w:cs="Times New Roman"/>
          <w:b/>
          <w:bCs/>
          <w:color w:val="auto"/>
          <w:kern w:val="0"/>
          <w:sz w:val="32"/>
          <w:szCs w:val="32"/>
          <w:highlight w:val="none"/>
        </w:rPr>
        <w:t>（地域特征和产业特色项目）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针对南方红壤区石化污染场地多相介质（土壤-地下水）中有机污染物迁移转化机制不明、原位修复与固碳协同性不足等问题，聚焦环境功能材料修复与纳米限域催化协同机制，揭示石油烃/PAHs在非均质孔隙介质中的多尺度迁移规律，阐明界面化学捕获与固定动力学过程，构建"电子传递-限域催化-固碳封存"多过程耦合理论模型，推动石化行业低碳修复技术从经验驱动向机理驱动转型。</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highlight w:val="none"/>
        </w:rPr>
      </w:pPr>
      <w:r>
        <w:rPr>
          <w:rFonts w:hint="default" w:ascii="Times New Roman" w:hAnsi="Times New Roman" w:eastAsia="仿宋_GB2312" w:cs="Times New Roman"/>
          <w:b/>
          <w:color w:val="auto"/>
          <w:kern w:val="0"/>
          <w:sz w:val="32"/>
          <w:szCs w:val="32"/>
          <w:lang w:val="en-US" w:eastAsia="zh-CN"/>
        </w:rPr>
        <w:t>（8）</w:t>
      </w:r>
      <w:r>
        <w:rPr>
          <w:rFonts w:hint="default" w:ascii="Times New Roman" w:hAnsi="Times New Roman" w:eastAsia="仿宋_GB2312" w:cs="Times New Roman"/>
          <w:b/>
          <w:bCs/>
          <w:color w:val="auto"/>
          <w:kern w:val="0"/>
          <w:sz w:val="32"/>
          <w:szCs w:val="32"/>
          <w:highlight w:val="none"/>
        </w:rPr>
        <w:t>赣南地区土壤硒镉互作及作物吸收调控机制研究（地域特征和产业特色项目）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bCs/>
          <w:color w:val="auto"/>
          <w:kern w:val="0"/>
          <w:sz w:val="32"/>
          <w:szCs w:val="32"/>
          <w:highlight w:val="none"/>
        </w:rPr>
      </w:pPr>
      <w:r>
        <w:rPr>
          <w:rFonts w:hint="default" w:ascii="Times New Roman" w:hAnsi="Times New Roman" w:eastAsia="仿宋_GB2312" w:cs="Times New Roman"/>
          <w:color w:val="auto"/>
          <w:sz w:val="32"/>
          <w:szCs w:val="32"/>
          <w:highlight w:val="none"/>
        </w:rPr>
        <w:t>针对赣南富硒土壤硒镉伴生引发的稻米安全风险，通过田间-盆栽-分析多尺度方法，揭示土壤-水稻系统中硒镉形态转化与界面互作机制。创新构建研究体系：基于元素形态分析解析根土界面硒镉动态，结合体外胃肠模拟技术阐明硒镉吸收竞争机制，建立形态转化调控模型。成果可为赣南耕地提供硒镉协同调控策略，通过硒强化与镉阻控协同，推动富硒农业高质量发展，为全国同类土壤安全利用提供技术范式。</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highlight w:val="none"/>
        </w:rPr>
      </w:pPr>
      <w:r>
        <w:rPr>
          <w:rFonts w:hint="default" w:ascii="Times New Roman" w:hAnsi="Times New Roman" w:eastAsia="仿宋_GB2312" w:cs="Times New Roman"/>
          <w:b/>
          <w:color w:val="auto"/>
          <w:kern w:val="0"/>
          <w:sz w:val="32"/>
          <w:szCs w:val="32"/>
          <w:lang w:val="en-US" w:eastAsia="zh-CN"/>
        </w:rPr>
        <w:t>（9）</w:t>
      </w:r>
      <w:r>
        <w:rPr>
          <w:rFonts w:hint="default" w:ascii="Times New Roman" w:hAnsi="Times New Roman" w:eastAsia="仿宋_GB2312" w:cs="Times New Roman"/>
          <w:b/>
          <w:bCs/>
          <w:color w:val="auto"/>
          <w:kern w:val="0"/>
          <w:sz w:val="32"/>
          <w:szCs w:val="32"/>
          <w:highlight w:val="none"/>
        </w:rPr>
        <w:t>赣南脐橙最佳采收期预测模型构建及应用研究（地域特征和产业特色项目）</w:t>
      </w:r>
    </w:p>
    <w:p>
      <w:pPr>
        <w:pStyle w:val="3"/>
        <w:keepNext w:val="0"/>
        <w:keepLines w:val="0"/>
        <w:pageBreakBefore w:val="0"/>
        <w:widowControl w:val="0"/>
        <w:kinsoku/>
        <w:wordWrap/>
        <w:overflowPunct/>
        <w:topLinePunct w:val="0"/>
        <w:autoSpaceDE/>
        <w:autoSpaceDN/>
        <w:bidi w:val="0"/>
        <w:spacing w:after="0" w:line="600" w:lineRule="exact"/>
        <w:ind w:firstLine="640" w:firstLineChars="200"/>
        <w:textAlignment w:val="auto"/>
        <w:rPr>
          <w:rFonts w:hint="default" w:ascii="Times New Roman" w:hAnsi="Times New Roman" w:eastAsia="仿宋_GB2312" w:cs="Times New Roman"/>
          <w:bCs/>
          <w:color w:val="auto"/>
          <w:kern w:val="0"/>
          <w:sz w:val="32"/>
          <w:szCs w:val="32"/>
          <w:highlight w:val="none"/>
        </w:rPr>
      </w:pPr>
      <w:r>
        <w:rPr>
          <w:rFonts w:hint="default" w:ascii="Times New Roman" w:hAnsi="Times New Roman" w:eastAsia="仿宋_GB2312" w:cs="Times New Roman"/>
          <w:bCs/>
          <w:color w:val="auto"/>
          <w:kern w:val="0"/>
          <w:sz w:val="32"/>
          <w:szCs w:val="32"/>
          <w:highlight w:val="none"/>
        </w:rPr>
        <w:t>针对破损方法不适应多频次、大范围采收预测的问题</w:t>
      </w:r>
      <w:r>
        <w:rPr>
          <w:rFonts w:hint="default" w:ascii="Times New Roman" w:hAnsi="Times New Roman" w:eastAsia="仿宋_GB2312" w:cs="Times New Roman"/>
          <w:bCs/>
          <w:color w:val="auto"/>
          <w:kern w:val="0"/>
          <w:sz w:val="32"/>
          <w:szCs w:val="32"/>
          <w:highlight w:val="none"/>
          <w:lang w:eastAsia="zh-CN"/>
        </w:rPr>
        <w:t>，</w:t>
      </w:r>
      <w:r>
        <w:rPr>
          <w:rFonts w:hint="default" w:ascii="Times New Roman" w:hAnsi="Times New Roman" w:eastAsia="仿宋_GB2312" w:cs="Times New Roman"/>
          <w:bCs/>
          <w:color w:val="auto"/>
          <w:kern w:val="0"/>
          <w:sz w:val="32"/>
          <w:szCs w:val="32"/>
          <w:highlight w:val="none"/>
        </w:rPr>
        <w:t>对果实成熟过程中主要品质指标进行动态监测，明确品质随采收日期变化规律；分析采前环境积温、光照等气象因子对果实品质影响，以提升鲜果优质率和延长保鲜期为目标，建立基于气象信息和NIRS原位无损品质检测的赣南脐橙最佳采收期预测模型，并结合历史气象信息和气象预报开展应用验证，生成处方图，为科学采收提供理论与技术支撑。</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lang w:val="en-US"/>
        </w:rPr>
      </w:pPr>
      <w:r>
        <w:rPr>
          <w:rFonts w:hint="default" w:ascii="Times New Roman" w:hAnsi="Times New Roman" w:eastAsia="仿宋_GB2312" w:cs="Times New Roman"/>
          <w:b/>
          <w:color w:val="auto"/>
          <w:kern w:val="0"/>
          <w:sz w:val="32"/>
          <w:szCs w:val="32"/>
          <w:lang w:val="en-US" w:eastAsia="zh-CN"/>
        </w:rPr>
        <w:t>4．人工智能、低空经济领域</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highlight w:val="none"/>
        </w:rPr>
      </w:pPr>
      <w:r>
        <w:rPr>
          <w:rFonts w:hint="default" w:ascii="Times New Roman" w:hAnsi="Times New Roman" w:eastAsia="仿宋_GB2312" w:cs="Times New Roman"/>
          <w:b/>
          <w:color w:val="auto"/>
          <w:kern w:val="0"/>
          <w:sz w:val="32"/>
          <w:szCs w:val="32"/>
          <w:lang w:val="en-US" w:eastAsia="zh-CN"/>
        </w:rPr>
        <w:t>（1）</w:t>
      </w:r>
      <w:r>
        <w:rPr>
          <w:rFonts w:hint="default" w:ascii="Times New Roman" w:hAnsi="Times New Roman" w:eastAsia="仿宋_GB2312" w:cs="Times New Roman"/>
          <w:b/>
          <w:bCs/>
          <w:color w:val="auto"/>
          <w:kern w:val="0"/>
          <w:sz w:val="32"/>
          <w:szCs w:val="32"/>
          <w:highlight w:val="none"/>
        </w:rPr>
        <w:t>离子型稀土矿山多模态深度学习与智能勘探关键技术研究及应用（地域特征和产业特色项目）</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针对离子型稀土矿山勘探周期长、测量精度低，数据异构且冗余度高</w:t>
      </w:r>
      <w:r>
        <w:rPr>
          <w:rFonts w:hint="default" w:ascii="Times New Roman" w:hAnsi="Times New Roman" w:eastAsia="仿宋_GB2312" w:cs="Times New Roman"/>
          <w:color w:val="auto"/>
          <w:sz w:val="32"/>
          <w:szCs w:val="32"/>
          <w:highlight w:val="none"/>
          <w:lang w:val="en-US" w:eastAsia="zh-CN"/>
        </w:rPr>
        <w:t>等问题</w:t>
      </w:r>
      <w:r>
        <w:rPr>
          <w:rFonts w:hint="default" w:ascii="Times New Roman" w:hAnsi="Times New Roman" w:eastAsia="仿宋_GB2312" w:cs="Times New Roman"/>
          <w:color w:val="auto"/>
          <w:sz w:val="32"/>
          <w:szCs w:val="32"/>
          <w:highlight w:val="none"/>
        </w:rPr>
        <w:t>，利用深度学习、机器学习等人工智能技术，结合地质资料、雷达、遥感等测量结果，</w:t>
      </w:r>
      <w:r>
        <w:rPr>
          <w:rFonts w:hint="default" w:ascii="Times New Roman" w:hAnsi="Times New Roman" w:eastAsia="仿宋_GB2312" w:cs="Times New Roman"/>
          <w:color w:val="auto"/>
          <w:sz w:val="32"/>
          <w:szCs w:val="32"/>
          <w:highlight w:val="none"/>
          <w:lang w:val="en-US" w:eastAsia="zh-CN"/>
        </w:rPr>
        <w:t>研究矿山多源异构</w:t>
      </w:r>
      <w:r>
        <w:rPr>
          <w:rFonts w:hint="default" w:ascii="Times New Roman" w:hAnsi="Times New Roman" w:eastAsia="仿宋_GB2312" w:cs="Times New Roman"/>
          <w:color w:val="auto"/>
          <w:sz w:val="32"/>
          <w:szCs w:val="32"/>
          <w:highlight w:val="none"/>
        </w:rPr>
        <w:t>特征提取和数据关联性识别</w:t>
      </w:r>
      <w:r>
        <w:rPr>
          <w:rFonts w:hint="default" w:ascii="Times New Roman" w:hAnsi="Times New Roman" w:eastAsia="仿宋_GB2312" w:cs="Times New Roman"/>
          <w:color w:val="auto"/>
          <w:sz w:val="32"/>
          <w:szCs w:val="32"/>
          <w:highlight w:val="none"/>
          <w:lang w:val="en-US" w:eastAsia="zh-CN"/>
        </w:rPr>
        <w:t>方法</w:t>
      </w:r>
      <w:r>
        <w:rPr>
          <w:rFonts w:hint="default" w:ascii="Times New Roman" w:hAnsi="Times New Roman" w:eastAsia="仿宋_GB2312" w:cs="Times New Roman"/>
          <w:color w:val="auto"/>
          <w:sz w:val="32"/>
          <w:szCs w:val="32"/>
          <w:highlight w:val="none"/>
        </w:rPr>
        <w:t>，构建复杂地质条件</w:t>
      </w:r>
      <w:r>
        <w:rPr>
          <w:rFonts w:hint="default" w:ascii="Times New Roman" w:hAnsi="Times New Roman" w:eastAsia="仿宋_GB2312" w:cs="Times New Roman"/>
          <w:color w:val="auto"/>
          <w:sz w:val="32"/>
          <w:szCs w:val="32"/>
          <w:highlight w:val="none"/>
          <w:lang w:val="en-US" w:eastAsia="zh-CN"/>
        </w:rPr>
        <w:t>下</w:t>
      </w:r>
      <w:r>
        <w:rPr>
          <w:rFonts w:hint="default" w:ascii="Times New Roman" w:hAnsi="Times New Roman" w:eastAsia="仿宋_GB2312" w:cs="Times New Roman"/>
          <w:color w:val="auto"/>
          <w:sz w:val="32"/>
          <w:szCs w:val="32"/>
          <w:highlight w:val="none"/>
        </w:rPr>
        <w:t>高精度离子型稀土矿山智能勘探技术，为稀土矿山的高效勘探提供技术支持，推动赣南离子型稀土矿山勘探向智能化、绿色化转型升级。</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highlight w:val="none"/>
        </w:rPr>
      </w:pPr>
      <w:r>
        <w:rPr>
          <w:rFonts w:hint="default" w:ascii="Times New Roman" w:hAnsi="Times New Roman" w:eastAsia="仿宋_GB2312" w:cs="Times New Roman"/>
          <w:b/>
          <w:color w:val="auto"/>
          <w:kern w:val="0"/>
          <w:sz w:val="32"/>
          <w:szCs w:val="32"/>
          <w:lang w:val="en-US" w:eastAsia="zh-CN"/>
        </w:rPr>
        <w:t>（2）</w:t>
      </w:r>
      <w:r>
        <w:rPr>
          <w:rFonts w:hint="default" w:ascii="Times New Roman" w:hAnsi="Times New Roman" w:eastAsia="仿宋_GB2312" w:cs="Times New Roman"/>
          <w:b/>
          <w:bCs/>
          <w:color w:val="auto"/>
          <w:kern w:val="0"/>
          <w:sz w:val="32"/>
          <w:szCs w:val="32"/>
          <w:highlight w:val="none"/>
        </w:rPr>
        <w:t>低空复杂环境下无人机</w:t>
      </w:r>
      <w:r>
        <w:rPr>
          <w:rFonts w:hint="default" w:ascii="Times New Roman" w:hAnsi="Times New Roman" w:eastAsia="仿宋_GB2312" w:cs="Times New Roman"/>
          <w:b/>
          <w:bCs/>
          <w:color w:val="auto"/>
          <w:kern w:val="0"/>
          <w:sz w:val="32"/>
          <w:szCs w:val="32"/>
          <w:highlight w:val="none"/>
          <w:lang w:val="en-US" w:eastAsia="zh-CN"/>
        </w:rPr>
        <w:t>多模态智能感知</w:t>
      </w:r>
      <w:r>
        <w:rPr>
          <w:rFonts w:hint="default" w:ascii="Times New Roman" w:hAnsi="Times New Roman" w:eastAsia="仿宋_GB2312" w:cs="Times New Roman"/>
          <w:b/>
          <w:bCs/>
          <w:color w:val="auto"/>
          <w:kern w:val="0"/>
          <w:sz w:val="32"/>
          <w:szCs w:val="32"/>
          <w:highlight w:val="none"/>
        </w:rPr>
        <w:t>与</w:t>
      </w:r>
      <w:r>
        <w:rPr>
          <w:rFonts w:hint="default" w:ascii="Times New Roman" w:hAnsi="Times New Roman" w:eastAsia="仿宋_GB2312" w:cs="Times New Roman"/>
          <w:b/>
          <w:bCs/>
          <w:color w:val="auto"/>
          <w:kern w:val="0"/>
          <w:sz w:val="32"/>
          <w:szCs w:val="32"/>
          <w:highlight w:val="none"/>
          <w:lang w:val="en-US" w:eastAsia="zh-CN"/>
        </w:rPr>
        <w:t>自主导航</w:t>
      </w:r>
      <w:r>
        <w:rPr>
          <w:rFonts w:hint="default" w:ascii="Times New Roman" w:hAnsi="Times New Roman" w:eastAsia="仿宋_GB2312" w:cs="Times New Roman"/>
          <w:b/>
          <w:bCs/>
          <w:color w:val="auto"/>
          <w:kern w:val="0"/>
          <w:sz w:val="32"/>
          <w:szCs w:val="32"/>
          <w:highlight w:val="none"/>
        </w:rPr>
        <w:t>技术研究及应用（地域特征和产业特色项目）</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针对赣南地区复杂环境下无人机精准遥感测绘、资源勘探、灾害预警、农作物生长状态监测</w:t>
      </w:r>
      <w:r>
        <w:rPr>
          <w:rFonts w:hint="default" w:ascii="Times New Roman" w:hAnsi="Times New Roman" w:eastAsia="仿宋_GB2312" w:cs="Times New Roman"/>
          <w:color w:val="auto"/>
          <w:sz w:val="32"/>
          <w:szCs w:val="32"/>
          <w:highlight w:val="none"/>
          <w:lang w:val="en-US" w:eastAsia="zh-CN"/>
        </w:rPr>
        <w:t>等需求</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val="en-US" w:eastAsia="zh-CN"/>
        </w:rPr>
        <w:t>研究</w:t>
      </w:r>
      <w:r>
        <w:rPr>
          <w:rFonts w:hint="default" w:ascii="Times New Roman" w:hAnsi="Times New Roman" w:eastAsia="仿宋_GB2312" w:cs="Times New Roman"/>
          <w:color w:val="auto"/>
          <w:sz w:val="32"/>
          <w:szCs w:val="32"/>
          <w:highlight w:val="none"/>
        </w:rPr>
        <w:t>多源</w:t>
      </w:r>
      <w:r>
        <w:rPr>
          <w:rFonts w:hint="default" w:ascii="Times New Roman" w:hAnsi="Times New Roman" w:eastAsia="仿宋_GB2312" w:cs="Times New Roman"/>
          <w:color w:val="auto"/>
          <w:sz w:val="32"/>
          <w:szCs w:val="32"/>
          <w:highlight w:val="none"/>
          <w:lang w:val="en-US" w:eastAsia="zh-CN"/>
        </w:rPr>
        <w:t>异构</w:t>
      </w:r>
      <w:r>
        <w:rPr>
          <w:rFonts w:hint="default" w:ascii="Times New Roman" w:hAnsi="Times New Roman" w:eastAsia="仿宋_GB2312" w:cs="Times New Roman"/>
          <w:color w:val="auto"/>
          <w:sz w:val="32"/>
          <w:szCs w:val="32"/>
          <w:highlight w:val="none"/>
        </w:rPr>
        <w:t>传感器融合的</w:t>
      </w:r>
      <w:r>
        <w:rPr>
          <w:rFonts w:hint="default" w:ascii="Times New Roman" w:hAnsi="Times New Roman" w:eastAsia="仿宋_GB2312" w:cs="Times New Roman"/>
          <w:color w:val="auto"/>
          <w:sz w:val="32"/>
          <w:szCs w:val="32"/>
          <w:highlight w:val="none"/>
          <w:lang w:val="en-US" w:eastAsia="zh-CN"/>
        </w:rPr>
        <w:t>无人机</w:t>
      </w:r>
      <w:r>
        <w:rPr>
          <w:rFonts w:hint="default" w:ascii="Times New Roman" w:hAnsi="Times New Roman" w:eastAsia="仿宋_GB2312" w:cs="Times New Roman"/>
          <w:color w:val="auto"/>
          <w:sz w:val="32"/>
          <w:szCs w:val="32"/>
          <w:highlight w:val="none"/>
        </w:rPr>
        <w:t>智能</w:t>
      </w:r>
      <w:r>
        <w:rPr>
          <w:rFonts w:hint="default" w:ascii="Times New Roman" w:hAnsi="Times New Roman" w:eastAsia="仿宋_GB2312" w:cs="Times New Roman"/>
          <w:color w:val="auto"/>
          <w:sz w:val="32"/>
          <w:szCs w:val="32"/>
          <w:highlight w:val="none"/>
          <w:lang w:val="en-US" w:eastAsia="zh-CN"/>
        </w:rPr>
        <w:t>目标</w:t>
      </w:r>
      <w:r>
        <w:rPr>
          <w:rFonts w:hint="default" w:ascii="Times New Roman" w:hAnsi="Times New Roman" w:eastAsia="仿宋_GB2312" w:cs="Times New Roman"/>
          <w:color w:val="auto"/>
          <w:sz w:val="32"/>
          <w:szCs w:val="32"/>
          <w:highlight w:val="none"/>
        </w:rPr>
        <w:t>感知</w:t>
      </w:r>
      <w:r>
        <w:rPr>
          <w:rFonts w:hint="default" w:ascii="Times New Roman" w:hAnsi="Times New Roman" w:eastAsia="仿宋_GB2312" w:cs="Times New Roman"/>
          <w:color w:val="auto"/>
          <w:sz w:val="32"/>
          <w:szCs w:val="32"/>
          <w:highlight w:val="none"/>
          <w:lang w:val="en-US" w:eastAsia="zh-CN"/>
        </w:rPr>
        <w:t>与</w:t>
      </w:r>
      <w:r>
        <w:rPr>
          <w:rFonts w:hint="default" w:ascii="Times New Roman" w:hAnsi="Times New Roman" w:eastAsia="仿宋_GB2312" w:cs="Times New Roman"/>
          <w:color w:val="auto"/>
          <w:sz w:val="32"/>
          <w:szCs w:val="32"/>
          <w:highlight w:val="none"/>
        </w:rPr>
        <w:t>实时</w:t>
      </w:r>
      <w:r>
        <w:rPr>
          <w:rFonts w:hint="default" w:ascii="Times New Roman" w:hAnsi="Times New Roman" w:eastAsia="仿宋_GB2312" w:cs="Times New Roman"/>
          <w:color w:val="auto"/>
          <w:sz w:val="32"/>
          <w:szCs w:val="32"/>
          <w:highlight w:val="none"/>
          <w:lang w:val="en-US" w:eastAsia="zh-CN"/>
        </w:rPr>
        <w:t>语义点云</w:t>
      </w:r>
      <w:r>
        <w:rPr>
          <w:rFonts w:hint="default" w:ascii="Times New Roman" w:hAnsi="Times New Roman" w:eastAsia="仿宋_GB2312" w:cs="Times New Roman"/>
          <w:color w:val="auto"/>
          <w:sz w:val="32"/>
          <w:szCs w:val="32"/>
          <w:highlight w:val="none"/>
        </w:rPr>
        <w:t>三维环境建模</w:t>
      </w:r>
      <w:r>
        <w:rPr>
          <w:rFonts w:hint="default" w:ascii="Times New Roman" w:hAnsi="Times New Roman" w:eastAsia="仿宋_GB2312" w:cs="Times New Roman"/>
          <w:color w:val="auto"/>
          <w:sz w:val="32"/>
          <w:szCs w:val="32"/>
          <w:highlight w:val="none"/>
          <w:lang w:val="en-US" w:eastAsia="zh-CN"/>
        </w:rPr>
        <w:t>方法</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构建无人机</w:t>
      </w:r>
      <w:r>
        <w:rPr>
          <w:rFonts w:hint="default" w:ascii="Times New Roman" w:hAnsi="Times New Roman" w:eastAsia="仿宋_GB2312" w:cs="Times New Roman"/>
          <w:color w:val="auto"/>
          <w:sz w:val="32"/>
          <w:szCs w:val="32"/>
          <w:highlight w:val="none"/>
        </w:rPr>
        <w:t>自主路径规划与</w:t>
      </w:r>
      <w:r>
        <w:rPr>
          <w:rFonts w:hint="default" w:ascii="Times New Roman" w:hAnsi="Times New Roman" w:eastAsia="仿宋_GB2312" w:cs="Times New Roman"/>
          <w:color w:val="auto"/>
          <w:sz w:val="32"/>
          <w:szCs w:val="32"/>
          <w:highlight w:val="none"/>
          <w:lang w:val="en-US" w:eastAsia="zh-CN"/>
        </w:rPr>
        <w:t>在线</w:t>
      </w:r>
      <w:r>
        <w:rPr>
          <w:rFonts w:hint="default" w:ascii="Times New Roman" w:hAnsi="Times New Roman" w:eastAsia="仿宋_GB2312" w:cs="Times New Roman"/>
          <w:color w:val="auto"/>
          <w:sz w:val="32"/>
          <w:szCs w:val="32"/>
          <w:highlight w:val="none"/>
        </w:rPr>
        <w:t>避障等关键技术，促进赣州低空经济产业落地及应用示范。</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highlight w:val="none"/>
        </w:rPr>
      </w:pPr>
      <w:r>
        <w:rPr>
          <w:rFonts w:hint="default" w:ascii="Times New Roman" w:hAnsi="Times New Roman" w:eastAsia="仿宋_GB2312" w:cs="Times New Roman"/>
          <w:b/>
          <w:color w:val="auto"/>
          <w:kern w:val="0"/>
          <w:sz w:val="32"/>
          <w:szCs w:val="32"/>
          <w:lang w:val="en-US" w:eastAsia="zh-CN"/>
        </w:rPr>
        <w:t>（3）</w:t>
      </w:r>
      <w:r>
        <w:rPr>
          <w:rFonts w:hint="default" w:ascii="Times New Roman" w:hAnsi="Times New Roman" w:eastAsia="仿宋_GB2312" w:cs="Times New Roman"/>
          <w:b/>
          <w:bCs/>
          <w:color w:val="auto"/>
          <w:kern w:val="0"/>
          <w:sz w:val="32"/>
          <w:szCs w:val="32"/>
          <w:highlight w:val="none"/>
        </w:rPr>
        <w:t>多模态医学影像智能早期诊断与云端会诊关键技术研究（地域特征和产业特色项目）</w:t>
      </w:r>
    </w:p>
    <w:p>
      <w:pPr>
        <w:keepNext w:val="0"/>
        <w:keepLines w:val="0"/>
        <w:pageBreakBefore w:val="0"/>
        <w:widowControl w:val="0"/>
        <w:kinsoku/>
        <w:wordWrap/>
        <w:overflowPunct/>
        <w:topLinePunct w:val="0"/>
        <w:autoSpaceDE/>
        <w:autoSpaceDN/>
        <w:bidi w:val="0"/>
        <w:adjustRightInd/>
        <w:snapToGrid/>
        <w:spacing w:line="600" w:lineRule="exact"/>
        <w:ind w:leftChars="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针对</w:t>
      </w:r>
      <w:r>
        <w:rPr>
          <w:rFonts w:hint="default" w:ascii="Times New Roman" w:hAnsi="Times New Roman" w:eastAsia="仿宋_GB2312" w:cs="Times New Roman"/>
          <w:color w:val="auto"/>
          <w:sz w:val="32"/>
          <w:szCs w:val="32"/>
          <w:highlight w:val="none"/>
          <w:lang w:val="en-US" w:eastAsia="zh-CN"/>
        </w:rPr>
        <w:t>多模态医学影像早期诊断与云端会诊需求，开展</w:t>
      </w:r>
      <w:r>
        <w:rPr>
          <w:rFonts w:hint="default" w:ascii="Times New Roman" w:hAnsi="Times New Roman" w:eastAsia="仿宋_GB2312" w:cs="Times New Roman"/>
          <w:color w:val="auto"/>
          <w:sz w:val="32"/>
          <w:szCs w:val="32"/>
          <w:highlight w:val="none"/>
        </w:rPr>
        <w:t>不同模态、异种标注的医疗影像数据</w:t>
      </w:r>
      <w:r>
        <w:rPr>
          <w:rFonts w:hint="default" w:ascii="Times New Roman" w:hAnsi="Times New Roman" w:eastAsia="仿宋_GB2312" w:cs="Times New Roman"/>
          <w:color w:val="auto"/>
          <w:sz w:val="32"/>
          <w:szCs w:val="32"/>
          <w:highlight w:val="none"/>
          <w:lang w:val="en-US" w:eastAsia="zh-CN"/>
        </w:rPr>
        <w:t>自动时空对齐研究</w:t>
      </w:r>
      <w:r>
        <w:rPr>
          <w:rFonts w:hint="default" w:ascii="Times New Roman" w:hAnsi="Times New Roman" w:eastAsia="仿宋_GB2312" w:cs="Times New Roman"/>
          <w:color w:val="auto"/>
          <w:sz w:val="32"/>
          <w:szCs w:val="32"/>
          <w:highlight w:val="none"/>
        </w:rPr>
        <w:t>，构建</w:t>
      </w:r>
      <w:r>
        <w:rPr>
          <w:rFonts w:hint="default" w:ascii="Times New Roman" w:hAnsi="Times New Roman" w:eastAsia="仿宋_GB2312" w:cs="Times New Roman"/>
          <w:color w:val="auto"/>
          <w:sz w:val="32"/>
          <w:szCs w:val="32"/>
          <w:highlight w:val="none"/>
          <w:lang w:val="en-US" w:eastAsia="zh-CN"/>
        </w:rPr>
        <w:t>多模态医学影像</w:t>
      </w:r>
      <w:r>
        <w:rPr>
          <w:rFonts w:hint="default" w:ascii="Times New Roman" w:hAnsi="Times New Roman" w:eastAsia="仿宋_GB2312" w:cs="Times New Roman"/>
          <w:color w:val="auto"/>
          <w:sz w:val="32"/>
          <w:szCs w:val="32"/>
          <w:highlight w:val="none"/>
        </w:rPr>
        <w:t>智能诊断模型</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实现多维度的疾病诊断和预测。</w:t>
      </w:r>
      <w:r>
        <w:rPr>
          <w:rFonts w:hint="default" w:ascii="Times New Roman" w:hAnsi="Times New Roman" w:eastAsia="仿宋_GB2312" w:cs="Times New Roman"/>
          <w:color w:val="auto"/>
          <w:sz w:val="32"/>
          <w:szCs w:val="32"/>
          <w:highlight w:val="none"/>
          <w:lang w:val="en-US" w:eastAsia="zh-CN"/>
        </w:rPr>
        <w:t>研究</w:t>
      </w:r>
      <w:r>
        <w:rPr>
          <w:rFonts w:hint="default" w:ascii="Times New Roman" w:hAnsi="Times New Roman" w:eastAsia="仿宋_GB2312" w:cs="Times New Roman"/>
          <w:color w:val="auto"/>
          <w:sz w:val="32"/>
          <w:szCs w:val="32"/>
          <w:highlight w:val="none"/>
        </w:rPr>
        <w:t>远程会诊过程中影像数据和相关信息的快速、稳定、高清传输和隐私保护</w:t>
      </w:r>
      <w:r>
        <w:rPr>
          <w:rFonts w:hint="default" w:ascii="Times New Roman" w:hAnsi="Times New Roman" w:eastAsia="仿宋_GB2312" w:cs="Times New Roman"/>
          <w:color w:val="auto"/>
          <w:sz w:val="32"/>
          <w:szCs w:val="32"/>
          <w:highlight w:val="none"/>
          <w:lang w:val="en-US" w:eastAsia="zh-CN"/>
        </w:rPr>
        <w:t>技术</w:t>
      </w:r>
      <w:r>
        <w:rPr>
          <w:rFonts w:hint="default" w:ascii="Times New Roman" w:hAnsi="Times New Roman" w:eastAsia="仿宋_GB2312" w:cs="Times New Roman"/>
          <w:color w:val="auto"/>
          <w:sz w:val="32"/>
          <w:szCs w:val="32"/>
          <w:highlight w:val="none"/>
        </w:rPr>
        <w:t>，实现医疗资源的优化配置，为提高医疗的普适性、便民性和防控性提供</w:t>
      </w:r>
      <w:r>
        <w:rPr>
          <w:rFonts w:hint="default" w:ascii="Times New Roman" w:hAnsi="Times New Roman" w:eastAsia="仿宋_GB2312" w:cs="Times New Roman"/>
          <w:color w:val="auto"/>
          <w:sz w:val="32"/>
          <w:szCs w:val="32"/>
          <w:highlight w:val="none"/>
          <w:lang w:val="en-US" w:eastAsia="zh-CN"/>
        </w:rPr>
        <w:t>技术支持</w:t>
      </w:r>
      <w:r>
        <w:rPr>
          <w:rFonts w:hint="default" w:ascii="Times New Roman" w:hAnsi="Times New Roman" w:eastAsia="仿宋_GB2312" w:cs="Times New Roman"/>
          <w:color w:val="auto"/>
          <w:sz w:val="32"/>
          <w:szCs w:val="32"/>
          <w:highlight w:val="none"/>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lang w:val="en-US"/>
        </w:rPr>
      </w:pPr>
      <w:r>
        <w:rPr>
          <w:rFonts w:hint="default" w:ascii="Times New Roman" w:hAnsi="Times New Roman" w:eastAsia="仿宋_GB2312" w:cs="Times New Roman"/>
          <w:b/>
          <w:color w:val="auto"/>
          <w:kern w:val="0"/>
          <w:sz w:val="32"/>
          <w:szCs w:val="32"/>
          <w:lang w:val="en-US" w:eastAsia="zh-CN"/>
        </w:rPr>
        <w:t>5．生物医药领域</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highlight w:val="none"/>
          <w:lang w:eastAsia="zh-CN"/>
        </w:rPr>
      </w:pPr>
      <w:r>
        <w:rPr>
          <w:rFonts w:hint="default" w:ascii="Times New Roman" w:hAnsi="Times New Roman" w:eastAsia="仿宋_GB2312" w:cs="Times New Roman"/>
          <w:b/>
          <w:color w:val="auto"/>
          <w:kern w:val="0"/>
          <w:sz w:val="32"/>
          <w:szCs w:val="32"/>
          <w:lang w:val="en-US" w:eastAsia="zh-CN"/>
        </w:rPr>
        <w:t>（1）</w:t>
      </w:r>
      <w:r>
        <w:rPr>
          <w:rFonts w:hint="default" w:ascii="Times New Roman" w:hAnsi="Times New Roman" w:eastAsia="仿宋_GB2312" w:cs="Times New Roman"/>
          <w:b/>
          <w:bCs/>
          <w:color w:val="auto"/>
          <w:kern w:val="0"/>
          <w:sz w:val="32"/>
          <w:szCs w:val="32"/>
          <w:highlight w:val="none"/>
        </w:rPr>
        <w:t>氨基酸及多肽药物选择性多官能团化修饰研究</w:t>
      </w:r>
    </w:p>
    <w:p>
      <w:pPr>
        <w:pStyle w:val="3"/>
        <w:keepNext w:val="0"/>
        <w:keepLines w:val="0"/>
        <w:pageBreakBefore w:val="0"/>
        <w:widowControl w:val="0"/>
        <w:kinsoku/>
        <w:wordWrap/>
        <w:overflowPunct/>
        <w:topLinePunct w:val="0"/>
        <w:autoSpaceDE/>
        <w:autoSpaceDN/>
        <w:bidi w:val="0"/>
        <w:spacing w:after="0"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开发氨基酸及多肽药物新型修饰技术，提高药物靶向性、生物利用度、稳定性，解析修饰机制，挖掘修饰对药物活性、药代动力学影响，为</w:t>
      </w:r>
      <w:r>
        <w:rPr>
          <w:rFonts w:hint="default" w:ascii="Times New Roman" w:hAnsi="Times New Roman" w:eastAsia="仿宋_GB2312" w:cs="Times New Roman"/>
          <w:color w:val="auto"/>
          <w:sz w:val="32"/>
          <w:szCs w:val="32"/>
          <w:highlight w:val="none"/>
          <w:lang w:val="en-US" w:eastAsia="zh-CN"/>
        </w:rPr>
        <w:t>何种</w:t>
      </w:r>
      <w:r>
        <w:rPr>
          <w:rFonts w:hint="default" w:ascii="Times New Roman" w:hAnsi="Times New Roman" w:eastAsia="仿宋_GB2312" w:cs="Times New Roman"/>
          <w:color w:val="auto"/>
          <w:sz w:val="32"/>
          <w:szCs w:val="32"/>
          <w:highlight w:val="none"/>
        </w:rPr>
        <w:t>疾病治疗提供高效、低毒的多肽药物新选择。</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highlight w:val="none"/>
        </w:rPr>
      </w:pPr>
      <w:r>
        <w:rPr>
          <w:rFonts w:hint="default" w:ascii="Times New Roman" w:hAnsi="Times New Roman" w:eastAsia="仿宋_GB2312" w:cs="Times New Roman"/>
          <w:b/>
          <w:color w:val="auto"/>
          <w:kern w:val="0"/>
          <w:sz w:val="32"/>
          <w:szCs w:val="32"/>
          <w:lang w:val="en-US" w:eastAsia="zh-CN"/>
        </w:rPr>
        <w:t>（2）</w:t>
      </w:r>
      <w:r>
        <w:rPr>
          <w:rFonts w:hint="default" w:ascii="Times New Roman" w:hAnsi="Times New Roman" w:eastAsia="仿宋_GB2312" w:cs="Times New Roman"/>
          <w:b/>
          <w:bCs/>
          <w:color w:val="auto"/>
          <w:kern w:val="0"/>
          <w:sz w:val="32"/>
          <w:szCs w:val="32"/>
          <w:highlight w:val="none"/>
        </w:rPr>
        <w:t>赣南地区高发精神类疾病的数据库构建和早期风险预测标志物发现（地域特征和产业特色项目）</w:t>
      </w:r>
    </w:p>
    <w:p>
      <w:pPr>
        <w:pStyle w:val="3"/>
        <w:keepNext w:val="0"/>
        <w:keepLines w:val="0"/>
        <w:pageBreakBefore w:val="0"/>
        <w:widowControl w:val="0"/>
        <w:kinsoku/>
        <w:wordWrap/>
        <w:overflowPunct/>
        <w:topLinePunct w:val="0"/>
        <w:autoSpaceDE/>
        <w:autoSpaceDN/>
        <w:bidi w:val="0"/>
        <w:spacing w:after="0"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针对精神分裂症、焦虑症、抑郁症或儿童孤独症等精神类疾病，建立至少2-3种赣南地区精神类疾病的临床病例数据、行为、环境、基因等多维度数据库，结合人群队列研究和生物信息学手段发现精神类疾病的早期风险预测新型生物标志物，为临床早期干预决策提供依据。</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highlight w:val="none"/>
        </w:rPr>
      </w:pPr>
      <w:r>
        <w:rPr>
          <w:rFonts w:hint="default" w:ascii="Times New Roman" w:hAnsi="Times New Roman" w:eastAsia="仿宋_GB2312" w:cs="Times New Roman"/>
          <w:b/>
          <w:color w:val="auto"/>
          <w:kern w:val="0"/>
          <w:sz w:val="32"/>
          <w:szCs w:val="32"/>
          <w:lang w:val="en-US" w:eastAsia="zh-CN"/>
        </w:rPr>
        <w:t>（3）</w:t>
      </w:r>
      <w:r>
        <w:rPr>
          <w:rFonts w:hint="default" w:ascii="Times New Roman" w:hAnsi="Times New Roman" w:eastAsia="仿宋_GB2312" w:cs="Times New Roman"/>
          <w:b/>
          <w:bCs/>
          <w:color w:val="auto"/>
          <w:kern w:val="0"/>
          <w:sz w:val="32"/>
          <w:szCs w:val="32"/>
          <w:highlight w:val="none"/>
        </w:rPr>
        <w:t>稀土元素与赣南地区高发疾病的相关性和发病机制（地域特征和产业特色项目）</w:t>
      </w:r>
    </w:p>
    <w:p>
      <w:pPr>
        <w:pStyle w:val="3"/>
        <w:keepNext w:val="0"/>
        <w:keepLines w:val="0"/>
        <w:pageBreakBefore w:val="0"/>
        <w:widowControl w:val="0"/>
        <w:kinsoku/>
        <w:wordWrap/>
        <w:overflowPunct/>
        <w:topLinePunct w:val="0"/>
        <w:autoSpaceDE/>
        <w:autoSpaceDN/>
        <w:bidi w:val="0"/>
        <w:spacing w:after="0"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针对赣南地区稀土矿场环境和高危暴露人群，开展稀土元素暴露与地方性疾病发生发展的相关性人群研究，以及稀土元素暴露导致相关疾病的分子机制研究。</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highlight w:val="none"/>
        </w:rPr>
      </w:pPr>
      <w:r>
        <w:rPr>
          <w:rFonts w:hint="default" w:ascii="Times New Roman" w:hAnsi="Times New Roman" w:eastAsia="仿宋_GB2312" w:cs="Times New Roman"/>
          <w:b/>
          <w:color w:val="auto"/>
          <w:kern w:val="0"/>
          <w:sz w:val="32"/>
          <w:szCs w:val="32"/>
          <w:lang w:val="en-US" w:eastAsia="zh-CN"/>
        </w:rPr>
        <w:t>（4）</w:t>
      </w:r>
      <w:r>
        <w:rPr>
          <w:rFonts w:hint="default" w:ascii="Times New Roman" w:hAnsi="Times New Roman" w:eastAsia="仿宋_GB2312" w:cs="Times New Roman"/>
          <w:b/>
          <w:bCs/>
          <w:color w:val="auto"/>
          <w:kern w:val="0"/>
          <w:sz w:val="32"/>
          <w:szCs w:val="32"/>
          <w:highlight w:val="none"/>
        </w:rPr>
        <w:t>赣南地区缺血性脑卒中的病理机制和治疗靶点探索（地域特征和产业特色项目）</w:t>
      </w:r>
    </w:p>
    <w:p>
      <w:pPr>
        <w:pStyle w:val="3"/>
        <w:keepNext w:val="0"/>
        <w:keepLines w:val="0"/>
        <w:pageBreakBefore w:val="0"/>
        <w:widowControl w:val="0"/>
        <w:kinsoku/>
        <w:wordWrap/>
        <w:overflowPunct/>
        <w:topLinePunct w:val="0"/>
        <w:autoSpaceDE/>
        <w:autoSpaceDN/>
        <w:bidi w:val="0"/>
        <w:spacing w:after="0"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针对缺血性脑卒中的临床治疗难点，通过基因组学、蛋白质组学、代谢组学或单细胞转录组学等多维度组学技术手段，从分子层面揭示</w:t>
      </w:r>
      <w:r>
        <w:rPr>
          <w:rFonts w:hint="default" w:ascii="Times New Roman" w:hAnsi="Times New Roman" w:eastAsia="仿宋_GB2312" w:cs="Times New Roman"/>
          <w:color w:val="auto"/>
          <w:sz w:val="32"/>
          <w:szCs w:val="32"/>
          <w:highlight w:val="none"/>
          <w:lang w:val="en-US" w:eastAsia="zh-CN"/>
        </w:rPr>
        <w:t>赣南地区</w:t>
      </w:r>
      <w:r>
        <w:rPr>
          <w:rFonts w:hint="default" w:ascii="Times New Roman" w:hAnsi="Times New Roman" w:eastAsia="仿宋_GB2312" w:cs="Times New Roman"/>
          <w:color w:val="auto"/>
          <w:sz w:val="32"/>
          <w:szCs w:val="32"/>
          <w:highlight w:val="none"/>
        </w:rPr>
        <w:t>缺血性脑卒中微环境变化特点，探索靶向治疗缺血性脑卒中新策略，为</w:t>
      </w:r>
      <w:r>
        <w:rPr>
          <w:rFonts w:hint="default" w:ascii="Times New Roman" w:hAnsi="Times New Roman" w:eastAsia="仿宋_GB2312" w:cs="Times New Roman"/>
          <w:color w:val="auto"/>
          <w:sz w:val="32"/>
          <w:szCs w:val="32"/>
          <w:highlight w:val="none"/>
          <w:lang w:val="en-US" w:eastAsia="zh-CN"/>
        </w:rPr>
        <w:t>本地</w:t>
      </w:r>
      <w:r>
        <w:rPr>
          <w:rFonts w:hint="default" w:ascii="Times New Roman" w:hAnsi="Times New Roman" w:eastAsia="仿宋_GB2312" w:cs="Times New Roman"/>
          <w:color w:val="auto"/>
          <w:sz w:val="32"/>
          <w:szCs w:val="32"/>
          <w:highlight w:val="none"/>
        </w:rPr>
        <w:t>缺血性脑卒中特别是重症患者提供治疗新思路</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探究本地区</w:t>
      </w:r>
      <w:r>
        <w:rPr>
          <w:rFonts w:hint="default" w:ascii="Times New Roman" w:hAnsi="Times New Roman" w:eastAsia="仿宋_GB2312" w:cs="Times New Roman"/>
          <w:color w:val="auto"/>
          <w:sz w:val="32"/>
          <w:szCs w:val="32"/>
          <w:highlight w:val="none"/>
        </w:rPr>
        <w:t>脑卒中</w:t>
      </w:r>
      <w:r>
        <w:rPr>
          <w:rFonts w:hint="default" w:ascii="Times New Roman" w:hAnsi="Times New Roman" w:eastAsia="仿宋_GB2312" w:cs="Times New Roman"/>
          <w:color w:val="auto"/>
          <w:sz w:val="32"/>
          <w:szCs w:val="32"/>
          <w:highlight w:val="none"/>
          <w:lang w:val="en-US" w:eastAsia="zh-CN"/>
        </w:rPr>
        <w:t>发病特殊原因和防治新策略</w:t>
      </w:r>
      <w:r>
        <w:rPr>
          <w:rFonts w:hint="default" w:ascii="Times New Roman" w:hAnsi="Times New Roman" w:eastAsia="仿宋_GB2312" w:cs="Times New Roman"/>
          <w:color w:val="auto"/>
          <w:sz w:val="32"/>
          <w:szCs w:val="32"/>
          <w:highlight w:val="none"/>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highlight w:val="none"/>
        </w:rPr>
      </w:pPr>
      <w:r>
        <w:rPr>
          <w:rFonts w:hint="default" w:ascii="Times New Roman" w:hAnsi="Times New Roman" w:eastAsia="仿宋_GB2312" w:cs="Times New Roman"/>
          <w:b/>
          <w:color w:val="auto"/>
          <w:kern w:val="0"/>
          <w:sz w:val="32"/>
          <w:szCs w:val="32"/>
          <w:lang w:val="en-US" w:eastAsia="zh-CN"/>
        </w:rPr>
        <w:t>（5）</w:t>
      </w:r>
      <w:r>
        <w:rPr>
          <w:rFonts w:hint="default" w:ascii="Times New Roman" w:hAnsi="Times New Roman" w:eastAsia="仿宋_GB2312" w:cs="Times New Roman"/>
          <w:b/>
          <w:bCs/>
          <w:color w:val="auto"/>
          <w:kern w:val="0"/>
          <w:sz w:val="32"/>
          <w:szCs w:val="32"/>
          <w:highlight w:val="none"/>
        </w:rPr>
        <w:t>稀土暴露与遗传交互驱动的赣南妇幼健康风险预测及智能干预研究（地域特征和产业特色项目）</w:t>
      </w:r>
    </w:p>
    <w:p>
      <w:pPr>
        <w:pStyle w:val="3"/>
        <w:keepNext w:val="0"/>
        <w:keepLines w:val="0"/>
        <w:pageBreakBefore w:val="0"/>
        <w:widowControl w:val="0"/>
        <w:kinsoku/>
        <w:wordWrap/>
        <w:overflowPunct/>
        <w:topLinePunct w:val="0"/>
        <w:autoSpaceDE/>
        <w:autoSpaceDN/>
        <w:bidi w:val="0"/>
        <w:spacing w:after="0" w:line="600" w:lineRule="exact"/>
        <w:ind w:firstLine="640" w:firstLineChars="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rPr>
        <w:t>针对早产、先天性心脏病等重大健康问题，构建不少于8000-10000对母子的城乡妇幼生物样本库与环境暴露图谱，解析稀土元素暴露、遗传特征、客家文化等多因素对母婴健康的耦合作用机制，研发“环境-基因-文化”风险评估模型与孕产期干预技术，为区域妇幼健康政策制定提供科学依据</w:t>
      </w:r>
      <w:r>
        <w:rPr>
          <w:rFonts w:hint="default" w:ascii="Times New Roman" w:hAnsi="Times New Roman" w:eastAsia="仿宋_GB2312" w:cs="Times New Roman"/>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highlight w:val="none"/>
        </w:rPr>
      </w:pPr>
      <w:r>
        <w:rPr>
          <w:rFonts w:hint="default" w:ascii="Times New Roman" w:hAnsi="Times New Roman" w:eastAsia="仿宋_GB2312" w:cs="Times New Roman"/>
          <w:b/>
          <w:color w:val="auto"/>
          <w:kern w:val="0"/>
          <w:sz w:val="32"/>
          <w:szCs w:val="32"/>
          <w:lang w:val="en-US" w:eastAsia="zh-CN"/>
        </w:rPr>
        <w:t>（6）</w:t>
      </w:r>
      <w:r>
        <w:rPr>
          <w:rFonts w:hint="default" w:ascii="Times New Roman" w:hAnsi="Times New Roman" w:eastAsia="仿宋_GB2312" w:cs="Times New Roman"/>
          <w:b/>
          <w:bCs/>
          <w:color w:val="auto"/>
          <w:kern w:val="0"/>
          <w:sz w:val="32"/>
          <w:szCs w:val="32"/>
          <w:highlight w:val="none"/>
        </w:rPr>
        <w:t>帕金森病物理或药物干预治疗及其临床预后的数字化管理模型构建（地域特征和产业特色项目）</w:t>
      </w:r>
    </w:p>
    <w:p>
      <w:pPr>
        <w:pStyle w:val="3"/>
        <w:keepNext w:val="0"/>
        <w:keepLines w:val="0"/>
        <w:pageBreakBefore w:val="0"/>
        <w:widowControl w:val="0"/>
        <w:kinsoku/>
        <w:wordWrap/>
        <w:overflowPunct/>
        <w:topLinePunct w:val="0"/>
        <w:autoSpaceDE/>
        <w:autoSpaceDN/>
        <w:bidi w:val="0"/>
        <w:spacing w:after="0"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针对帕金森病治疗需求，开展基于赣南中药活性成分</w:t>
      </w:r>
      <w:r>
        <w:rPr>
          <w:rFonts w:hint="default" w:ascii="Times New Roman" w:hAnsi="Times New Roman" w:eastAsia="仿宋_GB2312" w:cs="Times New Roman"/>
          <w:color w:val="auto"/>
          <w:sz w:val="32"/>
          <w:szCs w:val="32"/>
          <w:highlight w:val="none"/>
          <w:lang w:val="en-US" w:eastAsia="zh-CN"/>
        </w:rPr>
        <w:t>或其他来源化合物</w:t>
      </w:r>
      <w:r>
        <w:rPr>
          <w:rFonts w:hint="default" w:ascii="Times New Roman" w:hAnsi="Times New Roman" w:eastAsia="仿宋_GB2312" w:cs="Times New Roman"/>
          <w:color w:val="auto"/>
          <w:sz w:val="32"/>
          <w:szCs w:val="32"/>
          <w:highlight w:val="none"/>
        </w:rPr>
        <w:t>的酶抑制剂筛选与作用机制解析、肠-脑轴表观遗传调控的分子机制研究、以及数字生物标记物与人工智能结合的脑深部电刺激疗效管理等研究，旨在推动中药</w:t>
      </w:r>
      <w:r>
        <w:rPr>
          <w:rFonts w:hint="default" w:ascii="Times New Roman" w:hAnsi="Times New Roman" w:eastAsia="仿宋_GB2312" w:cs="Times New Roman"/>
          <w:color w:val="auto"/>
          <w:sz w:val="32"/>
          <w:szCs w:val="32"/>
          <w:highlight w:val="none"/>
          <w:lang w:val="en-US" w:eastAsia="zh-CN"/>
        </w:rPr>
        <w:t>和其他新化合物发挥疗效的</w:t>
      </w:r>
      <w:r>
        <w:rPr>
          <w:rFonts w:hint="default" w:ascii="Times New Roman" w:hAnsi="Times New Roman" w:eastAsia="仿宋_GB2312" w:cs="Times New Roman"/>
          <w:color w:val="auto"/>
          <w:sz w:val="32"/>
          <w:szCs w:val="32"/>
          <w:highlight w:val="none"/>
        </w:rPr>
        <w:t>分子机制解析</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促进</w:t>
      </w:r>
      <w:r>
        <w:rPr>
          <w:rFonts w:hint="default" w:ascii="Times New Roman" w:hAnsi="Times New Roman" w:eastAsia="仿宋_GB2312" w:cs="Times New Roman"/>
          <w:color w:val="auto"/>
          <w:sz w:val="32"/>
          <w:szCs w:val="32"/>
          <w:highlight w:val="none"/>
        </w:rPr>
        <w:t>智能技术在帕金森病早期干预、精准治疗中的创新应用。</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highlight w:val="none"/>
        </w:rPr>
      </w:pPr>
      <w:r>
        <w:rPr>
          <w:rFonts w:hint="default" w:ascii="Times New Roman" w:hAnsi="Times New Roman" w:eastAsia="仿宋_GB2312" w:cs="Times New Roman"/>
          <w:b/>
          <w:color w:val="auto"/>
          <w:kern w:val="0"/>
          <w:sz w:val="32"/>
          <w:szCs w:val="32"/>
          <w:lang w:val="en-US" w:eastAsia="zh-CN"/>
        </w:rPr>
        <w:t>（7）</w:t>
      </w:r>
      <w:r>
        <w:rPr>
          <w:rFonts w:hint="default" w:ascii="Times New Roman" w:hAnsi="Times New Roman" w:eastAsia="仿宋_GB2312" w:cs="Times New Roman"/>
          <w:b/>
          <w:bCs/>
          <w:color w:val="auto"/>
          <w:kern w:val="0"/>
          <w:sz w:val="32"/>
          <w:szCs w:val="32"/>
          <w:highlight w:val="none"/>
        </w:rPr>
        <w:t>血液基因突变多靶标快速分子诊断关键技术及标准化试剂体系研发（地域特征和产业特色项目）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针对遗传性疾病、高血压等重大疾病诊疗中基因突变筛查效率低、时效性差、临床适配性不足等难题，创新多靶标协同识别与快速扩增技术，构建从分子靶标筛选到质量评价的标准化体系，为重大疾病精准诊疗提供高效技术支撑。</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highlight w:val="none"/>
        </w:rPr>
      </w:pPr>
      <w:r>
        <w:rPr>
          <w:rFonts w:hint="default" w:ascii="Times New Roman" w:hAnsi="Times New Roman" w:eastAsia="仿宋_GB2312" w:cs="Times New Roman"/>
          <w:b/>
          <w:color w:val="auto"/>
          <w:kern w:val="0"/>
          <w:sz w:val="32"/>
          <w:szCs w:val="32"/>
          <w:lang w:val="en-US" w:eastAsia="zh-CN"/>
        </w:rPr>
        <w:t>（8）</w:t>
      </w:r>
      <w:r>
        <w:rPr>
          <w:rFonts w:hint="default" w:ascii="Times New Roman" w:hAnsi="Times New Roman" w:eastAsia="仿宋_GB2312" w:cs="Times New Roman"/>
          <w:b/>
          <w:bCs/>
          <w:color w:val="auto"/>
          <w:kern w:val="0"/>
          <w:sz w:val="32"/>
          <w:szCs w:val="32"/>
          <w:highlight w:val="none"/>
        </w:rPr>
        <w:t>人工智能驱动疾病精准诊疗研究（地域特征和产业特色项目）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针对抑郁症</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精神分裂症、糖尿病足等临床难题，整合多模态数据，研发AI模型与检测系统，筛选新型标志物，揭示致病机制，</w:t>
      </w:r>
      <w:r>
        <w:rPr>
          <w:rFonts w:hint="default" w:ascii="Times New Roman" w:hAnsi="Times New Roman" w:eastAsia="仿宋_GB2312" w:cs="Times New Roman"/>
          <w:color w:val="auto"/>
          <w:sz w:val="32"/>
          <w:szCs w:val="32"/>
          <w:highlight w:val="none"/>
          <w:lang w:val="en-US" w:eastAsia="zh-CN"/>
        </w:rPr>
        <w:t>并辅以实验手段验证，</w:t>
      </w:r>
      <w:r>
        <w:rPr>
          <w:rFonts w:hint="default" w:ascii="Times New Roman" w:hAnsi="Times New Roman" w:eastAsia="仿宋_GB2312" w:cs="Times New Roman"/>
          <w:color w:val="auto"/>
          <w:sz w:val="32"/>
          <w:szCs w:val="32"/>
          <w:highlight w:val="none"/>
        </w:rPr>
        <w:t>为精准诊疗提供理论与技术支撑。</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highlight w:val="none"/>
        </w:rPr>
      </w:pPr>
      <w:r>
        <w:rPr>
          <w:rFonts w:hint="default" w:ascii="Times New Roman" w:hAnsi="Times New Roman" w:eastAsia="仿宋_GB2312" w:cs="Times New Roman"/>
          <w:b/>
          <w:color w:val="auto"/>
          <w:kern w:val="0"/>
          <w:sz w:val="32"/>
          <w:szCs w:val="32"/>
          <w:lang w:val="en-US" w:eastAsia="zh-CN"/>
        </w:rPr>
        <w:t>（9）</w:t>
      </w:r>
      <w:r>
        <w:rPr>
          <w:rFonts w:hint="default" w:ascii="Times New Roman" w:hAnsi="Times New Roman" w:eastAsia="仿宋_GB2312" w:cs="Times New Roman"/>
          <w:b/>
          <w:bCs/>
          <w:color w:val="auto"/>
          <w:kern w:val="0"/>
          <w:sz w:val="32"/>
          <w:szCs w:val="32"/>
          <w:highlight w:val="none"/>
        </w:rPr>
        <w:t>基于多模态影像组学数据的实体瘤分期预测模型构建</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针对实体瘤影像学检查确定实体瘤肿瘤分期难的临床问题，整合超声和放射影像数据，以及分子病理等多模态组学数据特征，构建多模态影像组学实体瘤分期预测模型，提升实体瘤肿瘤分期影像学检查的准确性</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并进行实验验证</w:t>
      </w:r>
      <w:r>
        <w:rPr>
          <w:rFonts w:hint="default" w:ascii="Times New Roman" w:hAnsi="Times New Roman" w:eastAsia="仿宋_GB2312" w:cs="Times New Roman"/>
          <w:color w:val="auto"/>
          <w:sz w:val="32"/>
          <w:szCs w:val="32"/>
          <w:highlight w:val="none"/>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highlight w:val="none"/>
        </w:rPr>
      </w:pPr>
      <w:r>
        <w:rPr>
          <w:rFonts w:hint="default" w:ascii="Times New Roman" w:hAnsi="Times New Roman" w:eastAsia="仿宋_GB2312" w:cs="Times New Roman"/>
          <w:b/>
          <w:color w:val="auto"/>
          <w:kern w:val="0"/>
          <w:sz w:val="32"/>
          <w:szCs w:val="32"/>
          <w:lang w:val="en-US" w:eastAsia="zh-CN"/>
        </w:rPr>
        <w:t>（10）</w:t>
      </w:r>
      <w:r>
        <w:rPr>
          <w:rFonts w:hint="default" w:ascii="Times New Roman" w:hAnsi="Times New Roman" w:eastAsia="仿宋_GB2312" w:cs="Times New Roman"/>
          <w:b/>
          <w:bCs/>
          <w:color w:val="auto"/>
          <w:kern w:val="0"/>
          <w:sz w:val="32"/>
          <w:szCs w:val="32"/>
          <w:highlight w:val="none"/>
        </w:rPr>
        <w:t>稀土生物医用材料在疾病诊疗中的作用（地域特征和产业特色项目）</w:t>
      </w:r>
    </w:p>
    <w:p>
      <w:pPr>
        <w:pStyle w:val="3"/>
        <w:keepNext w:val="0"/>
        <w:keepLines w:val="0"/>
        <w:pageBreakBefore w:val="0"/>
        <w:widowControl w:val="0"/>
        <w:kinsoku/>
        <w:wordWrap/>
        <w:overflowPunct/>
        <w:topLinePunct w:val="0"/>
        <w:autoSpaceDE/>
        <w:autoSpaceDN/>
        <w:bidi w:val="0"/>
        <w:spacing w:after="0"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针对赣南地区稀土产业资源的优势，聚焦稀土生物医用材料结构设计、有机合成、和生物学功能鉴定等方面研究，开展稀土生物医用材料在</w:t>
      </w:r>
      <w:r>
        <w:rPr>
          <w:rFonts w:hint="default" w:ascii="Times New Roman" w:hAnsi="Times New Roman" w:eastAsia="仿宋_GB2312" w:cs="Times New Roman"/>
          <w:color w:val="auto"/>
          <w:sz w:val="32"/>
          <w:szCs w:val="32"/>
          <w:highlight w:val="none"/>
          <w:lang w:val="en-US" w:eastAsia="zh-CN"/>
        </w:rPr>
        <w:t>动脉粥样硬化</w:t>
      </w:r>
      <w:r>
        <w:rPr>
          <w:rFonts w:hint="default" w:ascii="Times New Roman" w:hAnsi="Times New Roman" w:eastAsia="仿宋_GB2312" w:cs="Times New Roman"/>
          <w:color w:val="auto"/>
          <w:sz w:val="32"/>
          <w:szCs w:val="32"/>
          <w:highlight w:val="none"/>
        </w:rPr>
        <w:t>疾病诊断和治疗中的创新应用研究，为疾病的精准诊疗提供新的潜在手段。</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highlight w:val="none"/>
        </w:rPr>
      </w:pPr>
      <w:r>
        <w:rPr>
          <w:rFonts w:hint="default" w:ascii="Times New Roman" w:hAnsi="Times New Roman" w:eastAsia="仿宋_GB2312" w:cs="Times New Roman"/>
          <w:b/>
          <w:color w:val="auto"/>
          <w:kern w:val="0"/>
          <w:sz w:val="32"/>
          <w:szCs w:val="32"/>
          <w:lang w:val="en-US" w:eastAsia="zh-CN"/>
        </w:rPr>
        <w:t>（11）</w:t>
      </w:r>
      <w:r>
        <w:rPr>
          <w:rFonts w:hint="default" w:ascii="Times New Roman" w:hAnsi="Times New Roman" w:eastAsia="仿宋_GB2312" w:cs="Times New Roman"/>
          <w:b/>
          <w:bCs/>
          <w:color w:val="auto"/>
          <w:kern w:val="0"/>
          <w:sz w:val="32"/>
          <w:szCs w:val="32"/>
          <w:highlight w:val="none"/>
        </w:rPr>
        <w:t>肺癌早期检测、个性化治疗和预后的液体活检标志物鉴定和临床价值评估</w:t>
      </w:r>
    </w:p>
    <w:p>
      <w:pPr>
        <w:pStyle w:val="3"/>
        <w:keepNext w:val="0"/>
        <w:keepLines w:val="0"/>
        <w:pageBreakBefore w:val="0"/>
        <w:widowControl w:val="0"/>
        <w:kinsoku/>
        <w:wordWrap/>
        <w:overflowPunct/>
        <w:topLinePunct w:val="0"/>
        <w:autoSpaceDE/>
        <w:autoSpaceDN/>
        <w:bidi w:val="0"/>
        <w:spacing w:after="0"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针对肺癌临床全病程管理，开展基于循环游离DNA（ cfDNA） ‌‌的液体活检分子标志物挖掘，通过</w:t>
      </w:r>
      <w:r>
        <w:rPr>
          <w:rFonts w:hint="default" w:ascii="Times New Roman" w:hAnsi="Times New Roman" w:eastAsia="仿宋_GB2312" w:cs="Times New Roman"/>
          <w:color w:val="auto"/>
          <w:sz w:val="32"/>
          <w:szCs w:val="32"/>
          <w:highlight w:val="none"/>
          <w:lang w:val="en-US" w:eastAsia="zh-CN"/>
        </w:rPr>
        <w:t>至少500人以上的</w:t>
      </w:r>
      <w:r>
        <w:rPr>
          <w:rFonts w:hint="default" w:ascii="Times New Roman" w:hAnsi="Times New Roman" w:eastAsia="仿宋_GB2312" w:cs="Times New Roman"/>
          <w:color w:val="auto"/>
          <w:sz w:val="32"/>
          <w:szCs w:val="32"/>
          <w:highlight w:val="none"/>
        </w:rPr>
        <w:t>大规模人群样本研究评估其在肺癌早期鉴别诊断、个体化临床治疗和复发预后等临床价值。</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highlight w:val="none"/>
        </w:rPr>
      </w:pPr>
      <w:r>
        <w:rPr>
          <w:rFonts w:hint="default" w:ascii="Times New Roman" w:hAnsi="Times New Roman" w:eastAsia="仿宋_GB2312" w:cs="Times New Roman"/>
          <w:b/>
          <w:bCs/>
          <w:color w:val="auto"/>
          <w:kern w:val="0"/>
          <w:sz w:val="32"/>
          <w:szCs w:val="32"/>
          <w:highlight w:val="none"/>
          <w:lang w:val="en-US" w:eastAsia="zh-CN"/>
        </w:rPr>
        <w:t>（12）</w:t>
      </w:r>
      <w:r>
        <w:rPr>
          <w:rFonts w:hint="default" w:ascii="Times New Roman" w:hAnsi="Times New Roman" w:eastAsia="仿宋_GB2312" w:cs="Times New Roman"/>
          <w:b/>
          <w:bCs/>
          <w:color w:val="auto"/>
          <w:kern w:val="0"/>
          <w:sz w:val="32"/>
          <w:szCs w:val="32"/>
          <w:highlight w:val="none"/>
        </w:rPr>
        <w:t>赣南特色中草药治疗老年性肌少症、炎症性肠病的作用和机制（地域特征和产业特色项目）</w:t>
      </w:r>
    </w:p>
    <w:p>
      <w:pPr>
        <w:pStyle w:val="3"/>
        <w:keepNext w:val="0"/>
        <w:keepLines w:val="0"/>
        <w:pageBreakBefore w:val="0"/>
        <w:widowControl w:val="0"/>
        <w:kinsoku/>
        <w:wordWrap/>
        <w:overflowPunct/>
        <w:topLinePunct w:val="0"/>
        <w:autoSpaceDE/>
        <w:autoSpaceDN/>
        <w:bidi w:val="0"/>
        <w:spacing w:after="0"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针对老年性肌少症、炎症性肠病有效治疗措施缺乏的临床问题，通过赣南特色中草药药物干预和康复运动物理治疗相结合，筛选出具有治疗肌少症、炎症性肠病潜力的中药有效成分，并探索运动干预联合中草药在肌少症、炎症性肠病治疗中的协同作用机制，并进行药物安全性监测，预防副作用。</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highlight w:val="none"/>
        </w:rPr>
      </w:pPr>
      <w:r>
        <w:rPr>
          <w:rFonts w:hint="default" w:ascii="Times New Roman" w:hAnsi="Times New Roman" w:eastAsia="仿宋_GB2312" w:cs="Times New Roman"/>
          <w:b/>
          <w:color w:val="auto"/>
          <w:kern w:val="0"/>
          <w:sz w:val="32"/>
          <w:szCs w:val="32"/>
          <w:lang w:val="en-US" w:eastAsia="zh-CN"/>
        </w:rPr>
        <w:t>（13）</w:t>
      </w:r>
      <w:r>
        <w:rPr>
          <w:rFonts w:hint="default" w:ascii="Times New Roman" w:hAnsi="Times New Roman" w:eastAsia="仿宋_GB2312" w:cs="Times New Roman"/>
          <w:b/>
          <w:bCs/>
          <w:color w:val="auto"/>
          <w:kern w:val="0"/>
          <w:sz w:val="32"/>
          <w:szCs w:val="32"/>
          <w:highlight w:val="none"/>
        </w:rPr>
        <w:t>赣南地区高发尘肺病的发生发展环境因素和分子机制（地域特征和产业特色项目）</w:t>
      </w:r>
    </w:p>
    <w:p>
      <w:pPr>
        <w:pStyle w:val="3"/>
        <w:keepNext w:val="0"/>
        <w:keepLines w:val="0"/>
        <w:pageBreakBefore w:val="0"/>
        <w:widowControl w:val="0"/>
        <w:kinsoku/>
        <w:wordWrap/>
        <w:overflowPunct/>
        <w:topLinePunct w:val="0"/>
        <w:autoSpaceDE/>
        <w:autoSpaceDN/>
        <w:bidi w:val="0"/>
        <w:spacing w:after="0"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针对赣州地区尘肺病高危人群的职业特点，建立大规模临床病例数据队列和随访数据库，</w:t>
      </w:r>
      <w:r>
        <w:rPr>
          <w:rFonts w:hint="default" w:ascii="Times New Roman" w:hAnsi="Times New Roman" w:eastAsia="仿宋_GB2312" w:cs="Times New Roman"/>
          <w:color w:val="auto"/>
          <w:sz w:val="32"/>
          <w:szCs w:val="32"/>
          <w:highlight w:val="none"/>
          <w:lang w:val="en-US" w:eastAsia="zh-CN"/>
        </w:rPr>
        <w:t>病例数不少于500人或更高，</w:t>
      </w:r>
      <w:r>
        <w:rPr>
          <w:rFonts w:hint="default" w:ascii="Times New Roman" w:hAnsi="Times New Roman" w:eastAsia="仿宋_GB2312" w:cs="Times New Roman"/>
          <w:color w:val="auto"/>
          <w:sz w:val="32"/>
          <w:szCs w:val="32"/>
          <w:highlight w:val="none"/>
        </w:rPr>
        <w:t>开展环境因素暴露调查研究其发病原因，并结合发病因素开展组学层面分子机制研究。</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highlight w:val="none"/>
        </w:rPr>
      </w:pPr>
      <w:r>
        <w:rPr>
          <w:rFonts w:hint="default" w:ascii="Times New Roman" w:hAnsi="Times New Roman" w:eastAsia="仿宋_GB2312" w:cs="Times New Roman"/>
          <w:b/>
          <w:color w:val="auto"/>
          <w:kern w:val="0"/>
          <w:sz w:val="32"/>
          <w:szCs w:val="32"/>
          <w:lang w:val="en-US" w:eastAsia="zh-CN"/>
        </w:rPr>
        <w:t>（14）</w:t>
      </w:r>
      <w:r>
        <w:rPr>
          <w:rFonts w:hint="default" w:ascii="Times New Roman" w:hAnsi="Times New Roman" w:eastAsia="仿宋_GB2312" w:cs="Times New Roman"/>
          <w:b/>
          <w:bCs/>
          <w:color w:val="auto"/>
          <w:kern w:val="0"/>
          <w:sz w:val="32"/>
          <w:szCs w:val="32"/>
          <w:highlight w:val="none"/>
        </w:rPr>
        <w:t>基于人工智能和多组学融合分析的肿瘤基因组不稳定性研究</w:t>
      </w:r>
    </w:p>
    <w:p>
      <w:pPr>
        <w:pStyle w:val="3"/>
        <w:keepNext w:val="0"/>
        <w:keepLines w:val="0"/>
        <w:pageBreakBefore w:val="0"/>
        <w:widowControl w:val="0"/>
        <w:kinsoku/>
        <w:wordWrap/>
        <w:overflowPunct/>
        <w:topLinePunct w:val="0"/>
        <w:autoSpaceDE/>
        <w:autoSpaceDN/>
        <w:bidi w:val="0"/>
        <w:spacing w:after="0"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从信息熵等跨学科角度解析肿瘤的基因组不稳定性，通过人工智能方法，融合分子、病理和影像等多尺度信息，解读基因、转录、表达和代谢等多组学数据。创新生物信息学方法，解析肿瘤基因组的染色体重排、全基因组拷贝数变异、染色体的破碎等与基因组不稳定性相关的复杂结构变异，并通过临床队列研究，挖掘与肿瘤基因组不稳定性相关的特征标志物，为不同肿瘤类型的精准诊疗提供新的普适性或个性化手段。</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highlight w:val="none"/>
        </w:rPr>
      </w:pPr>
      <w:r>
        <w:rPr>
          <w:rFonts w:hint="default" w:ascii="Times New Roman" w:hAnsi="Times New Roman" w:eastAsia="仿宋_GB2312" w:cs="Times New Roman"/>
          <w:b/>
          <w:color w:val="auto"/>
          <w:kern w:val="0"/>
          <w:sz w:val="32"/>
          <w:szCs w:val="32"/>
          <w:lang w:val="en-US" w:eastAsia="zh-CN"/>
        </w:rPr>
        <w:t>（15）</w:t>
      </w:r>
      <w:r>
        <w:rPr>
          <w:rFonts w:hint="default" w:ascii="Times New Roman" w:hAnsi="Times New Roman" w:eastAsia="仿宋_GB2312" w:cs="Times New Roman"/>
          <w:b/>
          <w:bCs/>
          <w:color w:val="auto"/>
          <w:kern w:val="0"/>
          <w:sz w:val="32"/>
          <w:szCs w:val="32"/>
          <w:highlight w:val="none"/>
        </w:rPr>
        <w:t>结直肠癌周围神经浸润的表观遗传调控机制（地域特征和产业特色项目）</w:t>
      </w:r>
    </w:p>
    <w:p>
      <w:pPr>
        <w:pStyle w:val="3"/>
        <w:keepNext w:val="0"/>
        <w:keepLines w:val="0"/>
        <w:pageBreakBefore w:val="0"/>
        <w:widowControl w:val="0"/>
        <w:kinsoku/>
        <w:wordWrap/>
        <w:overflowPunct/>
        <w:topLinePunct w:val="0"/>
        <w:autoSpaceDE/>
        <w:autoSpaceDN/>
        <w:bidi w:val="0"/>
        <w:spacing w:after="0"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针对具有周围神经浸润病理特征的结直肠癌治疗效果差的临床难题，利用多组学整合分析等前沿技术，从表观遗传调控角度解析结直肠癌周围神经浸润的具体发病机制，为周围神经浸润型结直肠癌的治疗提供潜在依据。</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highlight w:val="none"/>
        </w:rPr>
      </w:pPr>
      <w:r>
        <w:rPr>
          <w:rFonts w:hint="default" w:ascii="Times New Roman" w:hAnsi="Times New Roman" w:eastAsia="仿宋_GB2312" w:cs="Times New Roman"/>
          <w:b/>
          <w:color w:val="auto"/>
          <w:kern w:val="0"/>
          <w:sz w:val="32"/>
          <w:szCs w:val="32"/>
          <w:lang w:val="en-US" w:eastAsia="zh-CN"/>
        </w:rPr>
        <w:t>（16）</w:t>
      </w:r>
      <w:r>
        <w:rPr>
          <w:rFonts w:hint="default" w:ascii="Times New Roman" w:hAnsi="Times New Roman" w:eastAsia="仿宋_GB2312" w:cs="Times New Roman"/>
          <w:b/>
          <w:bCs/>
          <w:color w:val="auto"/>
          <w:kern w:val="0"/>
          <w:sz w:val="32"/>
          <w:szCs w:val="32"/>
          <w:highlight w:val="none"/>
        </w:rPr>
        <w:t>泌尿系统肿瘤耐药的表观遗传调控机制</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针对泌尿系统肿瘤化疗耐药的临床难题，从表观遗传调控角度</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揭示泌尿系统肿瘤化疗药物耐药作用和分子机制，为泌尿系统肿瘤治疗提供新的潜在治疗靶点。</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highlight w:val="none"/>
        </w:rPr>
      </w:pPr>
      <w:r>
        <w:rPr>
          <w:rFonts w:hint="default" w:ascii="Times New Roman" w:hAnsi="Times New Roman" w:eastAsia="仿宋_GB2312" w:cs="Times New Roman"/>
          <w:b/>
          <w:color w:val="auto"/>
          <w:kern w:val="0"/>
          <w:sz w:val="32"/>
          <w:szCs w:val="32"/>
          <w:lang w:val="en-US" w:eastAsia="zh-CN"/>
        </w:rPr>
        <w:t>（17）</w:t>
      </w:r>
      <w:r>
        <w:rPr>
          <w:rFonts w:hint="default" w:ascii="Times New Roman" w:hAnsi="Times New Roman" w:eastAsia="仿宋_GB2312" w:cs="Times New Roman"/>
          <w:b/>
          <w:bCs/>
          <w:color w:val="auto"/>
          <w:kern w:val="0"/>
          <w:sz w:val="32"/>
          <w:szCs w:val="32"/>
          <w:highlight w:val="none"/>
        </w:rPr>
        <w:t>中晚期肝癌肝动脉化疗栓塞联合免疫治疗的疗效提升干预措施及其分子机制</w:t>
      </w:r>
    </w:p>
    <w:p>
      <w:pPr>
        <w:pStyle w:val="3"/>
        <w:keepNext w:val="0"/>
        <w:keepLines w:val="0"/>
        <w:pageBreakBefore w:val="0"/>
        <w:widowControl w:val="0"/>
        <w:kinsoku/>
        <w:wordWrap/>
        <w:overflowPunct/>
        <w:topLinePunct w:val="0"/>
        <w:autoSpaceDE/>
        <w:autoSpaceDN/>
        <w:bidi w:val="0"/>
        <w:spacing w:after="0"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针对</w:t>
      </w:r>
      <w:r>
        <w:rPr>
          <w:rFonts w:hint="default" w:ascii="Times New Roman" w:hAnsi="Times New Roman" w:eastAsia="仿宋_GB2312" w:cs="Times New Roman"/>
          <w:b w:val="0"/>
          <w:bCs w:val="0"/>
          <w:color w:val="auto"/>
          <w:kern w:val="0"/>
          <w:sz w:val="32"/>
          <w:szCs w:val="32"/>
          <w:highlight w:val="none"/>
        </w:rPr>
        <w:t>肝动脉化疗栓塞（TACE）</w:t>
      </w:r>
      <w:r>
        <w:rPr>
          <w:rFonts w:hint="default" w:ascii="Times New Roman" w:hAnsi="Times New Roman" w:eastAsia="仿宋_GB2312" w:cs="Times New Roman"/>
          <w:color w:val="auto"/>
          <w:sz w:val="32"/>
          <w:szCs w:val="32"/>
          <w:highlight w:val="none"/>
        </w:rPr>
        <w:t>联合免疫治疗对中晚期肝癌疗效不佳的临床难题，探索提升TACE联合免疫治疗疗效的临床干预措施，并采用动物模型和肝癌临床队列研究，深入解析肿瘤免疫微环境的变化，阐明TACE联合免疫治疗疗效提升的分子机制。</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eastAsia" w:ascii="楷体_GB2312" w:hAnsi="楷体_GB2312" w:eastAsia="楷体_GB2312" w:cs="楷体_GB2312"/>
          <w:b/>
          <w:bCs/>
          <w:color w:val="auto"/>
          <w:kern w:val="0"/>
          <w:sz w:val="32"/>
          <w:szCs w:val="32"/>
          <w:lang w:val="en-US" w:eastAsia="zh-CN"/>
        </w:rPr>
      </w:pPr>
      <w:r>
        <w:rPr>
          <w:rFonts w:hint="eastAsia" w:ascii="楷体_GB2312" w:hAnsi="楷体_GB2312" w:eastAsia="楷体_GB2312" w:cs="楷体_GB2312"/>
          <w:b/>
          <w:bCs/>
          <w:color w:val="auto"/>
          <w:kern w:val="0"/>
          <w:sz w:val="32"/>
          <w:szCs w:val="32"/>
          <w:lang w:eastAsia="zh-CN"/>
        </w:rPr>
        <w:t>（</w:t>
      </w:r>
      <w:r>
        <w:rPr>
          <w:rFonts w:hint="eastAsia" w:ascii="楷体_GB2312" w:hAnsi="楷体_GB2312" w:eastAsia="楷体_GB2312" w:cs="楷体_GB2312"/>
          <w:b/>
          <w:bCs/>
          <w:color w:val="auto"/>
          <w:kern w:val="0"/>
          <w:sz w:val="32"/>
          <w:szCs w:val="32"/>
          <w:lang w:val="en-US" w:eastAsia="zh-CN"/>
        </w:rPr>
        <w:t>二</w:t>
      </w:r>
      <w:r>
        <w:rPr>
          <w:rFonts w:hint="eastAsia" w:ascii="楷体_GB2312" w:hAnsi="楷体_GB2312" w:eastAsia="楷体_GB2312" w:cs="楷体_GB2312"/>
          <w:b/>
          <w:bCs/>
          <w:color w:val="auto"/>
          <w:kern w:val="0"/>
          <w:sz w:val="32"/>
          <w:szCs w:val="32"/>
          <w:lang w:eastAsia="zh-CN"/>
        </w:rPr>
        <w:t>）</w:t>
      </w:r>
      <w:r>
        <w:rPr>
          <w:rFonts w:hint="eastAsia" w:ascii="楷体_GB2312" w:hAnsi="楷体_GB2312" w:eastAsia="楷体_GB2312" w:cs="楷体_GB2312"/>
          <w:b/>
          <w:bCs/>
          <w:color w:val="auto"/>
          <w:kern w:val="0"/>
          <w:sz w:val="32"/>
          <w:szCs w:val="32"/>
          <w:lang w:val="en-US" w:eastAsia="zh-CN"/>
        </w:rPr>
        <w:t>面上项目（国家区域医疗中心建设项目）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lang w:val="en-US" w:eastAsia="zh-CN"/>
        </w:rPr>
      </w:pPr>
      <w:r>
        <w:rPr>
          <w:rFonts w:hint="default" w:ascii="Times New Roman" w:hAnsi="Times New Roman" w:eastAsia="仿宋_GB2312" w:cs="Times New Roman"/>
          <w:b/>
          <w:color w:val="auto"/>
          <w:kern w:val="0"/>
          <w:sz w:val="32"/>
          <w:szCs w:val="32"/>
          <w:lang w:val="en-US" w:eastAsia="zh-CN"/>
        </w:rPr>
        <w:t>（</w:t>
      </w:r>
      <w:r>
        <w:rPr>
          <w:rFonts w:hint="default" w:ascii="Times New Roman" w:hAnsi="Times New Roman" w:eastAsia="仿宋_GB2312" w:cs="Times New Roman"/>
          <w:b/>
          <w:bCs/>
          <w:color w:val="auto"/>
          <w:kern w:val="0"/>
          <w:sz w:val="32"/>
          <w:szCs w:val="32"/>
          <w:lang w:val="en-US" w:eastAsia="zh-CN"/>
        </w:rPr>
        <w:t>1</w:t>
      </w:r>
      <w:r>
        <w:rPr>
          <w:rFonts w:hint="default" w:ascii="Times New Roman" w:hAnsi="Times New Roman" w:eastAsia="仿宋_GB2312" w:cs="Times New Roman"/>
          <w:b/>
          <w:color w:val="auto"/>
          <w:kern w:val="0"/>
          <w:sz w:val="32"/>
          <w:szCs w:val="32"/>
          <w:lang w:val="en-US" w:eastAsia="zh-CN"/>
        </w:rPr>
        <w:t>）</w:t>
      </w:r>
      <w:r>
        <w:rPr>
          <w:rFonts w:hint="default" w:ascii="Times New Roman" w:hAnsi="Times New Roman" w:eastAsia="仿宋_GB2312" w:cs="Times New Roman"/>
          <w:b/>
          <w:bCs/>
          <w:color w:val="auto"/>
          <w:kern w:val="0"/>
          <w:sz w:val="32"/>
          <w:szCs w:val="32"/>
        </w:rPr>
        <w:t>基于多模态医学影像的缺血性脑卒中复发AI预测模型构建与临床应用研究</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面对传统的缺血性脑卒中复发风险预测策略准确性的挑战，为降低缺血性脑卒中的致残率、致死率，构建梗死区、动脉斑块等部位的CT/MRI影像特征数据库，研发基于机器学习、深度学习等人工智能（AI）的风险预测关键技术。聚焦缺血性脑卒中复发风险预测的临床难题，整合CT/MRI多模态影像数据，利用机器学习和深度学习算法挖掘梗死区、动脉斑块等关键影像特征，构建智能化复发风险评估模型。通过优化AI预测策略，突破传统评估方法的准确性限制，为卒中患者提供个体化复发预警和精准干预依据，降低致残率及致死率，提升卒中防控能力。</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lang w:val="en-US" w:eastAsia="zh-CN"/>
        </w:rPr>
      </w:pPr>
      <w:r>
        <w:rPr>
          <w:rFonts w:hint="default" w:ascii="Times New Roman" w:hAnsi="Times New Roman" w:eastAsia="仿宋_GB2312" w:cs="Times New Roman"/>
          <w:b/>
          <w:bCs/>
          <w:color w:val="auto"/>
          <w:kern w:val="0"/>
          <w:sz w:val="32"/>
          <w:szCs w:val="32"/>
          <w:lang w:val="en-US" w:eastAsia="zh-CN"/>
        </w:rPr>
        <w:t>（2</w:t>
      </w:r>
      <w:r>
        <w:rPr>
          <w:rFonts w:hint="default" w:ascii="Times New Roman" w:hAnsi="Times New Roman" w:eastAsia="仿宋_GB2312" w:cs="Times New Roman"/>
          <w:b/>
          <w:color w:val="auto"/>
          <w:kern w:val="0"/>
          <w:sz w:val="32"/>
          <w:szCs w:val="32"/>
          <w:lang w:val="en-US" w:eastAsia="zh-CN"/>
        </w:rPr>
        <w:t>）</w:t>
      </w:r>
      <w:r>
        <w:rPr>
          <w:rFonts w:hint="default" w:ascii="Times New Roman" w:hAnsi="Times New Roman" w:eastAsia="仿宋_GB2312" w:cs="Times New Roman"/>
          <w:b/>
          <w:bCs/>
          <w:color w:val="auto"/>
          <w:kern w:val="0"/>
          <w:sz w:val="32"/>
          <w:szCs w:val="32"/>
        </w:rPr>
        <w:t>基于人工智能发展，开发构建 5G-A融合无人机物流的医疗急救物资精准配送体系及安全保障技术研究</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面向医疗急救“最后一公里”挑战，依托5G-A+北斗+视觉融合定位技术，构建低空医疗物资无人机物流运营体系。重点研究多模态感知导航、安全监管及温控运输技术，优化急救血液、药品等关键物资配送速度与可靠性，支撑省市县区空地协同救援，从而推动低空经济与智慧医疗深度融合，提升创伤急救响应能力。</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lang w:val="en-US" w:eastAsia="zh-CN"/>
        </w:rPr>
      </w:pPr>
      <w:r>
        <w:rPr>
          <w:rFonts w:hint="default" w:ascii="Times New Roman" w:hAnsi="Times New Roman" w:eastAsia="仿宋_GB2312" w:cs="Times New Roman"/>
          <w:b/>
          <w:bCs/>
          <w:color w:val="auto"/>
          <w:kern w:val="0"/>
          <w:sz w:val="32"/>
          <w:szCs w:val="32"/>
          <w:lang w:val="en-US" w:eastAsia="zh-CN"/>
        </w:rPr>
        <w:t>（3</w:t>
      </w:r>
      <w:r>
        <w:rPr>
          <w:rFonts w:hint="default" w:ascii="Times New Roman" w:hAnsi="Times New Roman" w:eastAsia="仿宋_GB2312" w:cs="Times New Roman"/>
          <w:b/>
          <w:color w:val="auto"/>
          <w:kern w:val="0"/>
          <w:sz w:val="32"/>
          <w:szCs w:val="32"/>
          <w:lang w:val="en-US" w:eastAsia="zh-CN"/>
        </w:rPr>
        <w:t>）</w:t>
      </w:r>
      <w:r>
        <w:rPr>
          <w:rFonts w:hint="default" w:ascii="Times New Roman" w:hAnsi="Times New Roman" w:eastAsia="仿宋_GB2312" w:cs="Times New Roman"/>
          <w:b/>
          <w:bCs/>
          <w:color w:val="auto"/>
          <w:kern w:val="0"/>
          <w:sz w:val="32"/>
          <w:szCs w:val="32"/>
        </w:rPr>
        <w:t>靶向肠道菌群-免疫轴：臭氧调控脓毒症炎症反应及器官保护的机制研究</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脓毒症在中国发病率高、死亡率高，严重威胁人类生命健康。近年来，臭氧作为一种潜在的治疗手段，因其调节免疫、抗炎及抗氧化特性而受到关注。本研究拟通过脓毒症动物模型及临床队列建设，利用16S rRNA测序、三代病原学NGS、转录组测序、单细胞RNA测序，研究臭氧治疗对脓毒症的治疗效应，探讨臭氧通过重塑肠道菌群结构，调节免疫细胞功能，减轻炎症反应，从而发挥器官保护作用的分子机制。阐明“菌群</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免疫轴”调控机制，开发臭氧干预新策略，为脓毒症治疗提供创新靶点和转化依据。</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lang w:val="en-US" w:eastAsia="zh-CN"/>
        </w:rPr>
      </w:pPr>
      <w:r>
        <w:rPr>
          <w:rFonts w:hint="default" w:ascii="Times New Roman" w:hAnsi="Times New Roman" w:eastAsia="仿宋_GB2312" w:cs="Times New Roman"/>
          <w:b/>
          <w:bCs/>
          <w:color w:val="auto"/>
          <w:kern w:val="0"/>
          <w:sz w:val="32"/>
          <w:szCs w:val="32"/>
          <w:lang w:val="en-US" w:eastAsia="zh-CN"/>
        </w:rPr>
        <w:t>（4</w:t>
      </w:r>
      <w:r>
        <w:rPr>
          <w:rFonts w:hint="default" w:ascii="Times New Roman" w:hAnsi="Times New Roman" w:eastAsia="仿宋_GB2312" w:cs="Times New Roman"/>
          <w:b/>
          <w:color w:val="auto"/>
          <w:kern w:val="0"/>
          <w:sz w:val="32"/>
          <w:szCs w:val="32"/>
          <w:lang w:val="en-US" w:eastAsia="zh-CN"/>
        </w:rPr>
        <w:t>）</w:t>
      </w:r>
      <w:r>
        <w:rPr>
          <w:rFonts w:hint="default" w:ascii="Times New Roman" w:hAnsi="Times New Roman" w:eastAsia="仿宋_GB2312" w:cs="Times New Roman"/>
          <w:b/>
          <w:bCs/>
          <w:color w:val="auto"/>
          <w:kern w:val="0"/>
          <w:sz w:val="32"/>
          <w:szCs w:val="32"/>
        </w:rPr>
        <w:t>基于赣南特有稀土资源制备稀土基发光纳米复合材料与中枢抗菌行为及机理研究</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中枢神经系统细菌感染是一种危重疾病，容易引发残疾甚至死亡，对人类生命健康危害极大。目前，大部分治疗药物均会被血脑屏障屏蔽，导致治疗效果不理想。基于赣南特色稀土资源，构建稀土-碳点复合发光纳米材料，通过共价有机框架负载，开发兼具血脑屏障穿透、细菌靶向成像与协同杀菌功能的多功能纳米平台。结合分子动力学模拟与实验验证，阐明其跨血脑屏障机制及抗菌分子机理。研究旨在突破中枢神经感染诊疗瓶颈，推动稀土资源高值化应用，为临床提供新型诊疗一体化策略。</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lang w:val="en-US" w:eastAsia="zh-CN"/>
        </w:rPr>
      </w:pPr>
      <w:r>
        <w:rPr>
          <w:rFonts w:hint="default" w:ascii="Times New Roman" w:hAnsi="Times New Roman" w:eastAsia="仿宋_GB2312" w:cs="Times New Roman"/>
          <w:b/>
          <w:bCs/>
          <w:color w:val="auto"/>
          <w:kern w:val="0"/>
          <w:sz w:val="32"/>
          <w:szCs w:val="32"/>
          <w:lang w:val="en-US" w:eastAsia="zh-CN"/>
        </w:rPr>
        <w:t>（5</w:t>
      </w:r>
      <w:r>
        <w:rPr>
          <w:rFonts w:hint="default" w:ascii="Times New Roman" w:hAnsi="Times New Roman" w:eastAsia="仿宋_GB2312" w:cs="Times New Roman"/>
          <w:b/>
          <w:color w:val="auto"/>
          <w:kern w:val="0"/>
          <w:sz w:val="32"/>
          <w:szCs w:val="32"/>
          <w:lang w:val="en-US" w:eastAsia="zh-CN"/>
        </w:rPr>
        <w:t>）</w:t>
      </w:r>
      <w:r>
        <w:rPr>
          <w:rFonts w:hint="default" w:ascii="Times New Roman" w:hAnsi="Times New Roman" w:eastAsia="仿宋_GB2312" w:cs="Times New Roman"/>
          <w:b/>
          <w:bCs/>
          <w:color w:val="auto"/>
          <w:kern w:val="0"/>
          <w:sz w:val="32"/>
          <w:szCs w:val="32"/>
        </w:rPr>
        <w:t>西达本胺联合维奈克拉靶向ETP-ALL白血病干细胞的协同效应及分子机制研究</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针对ETP-ALL治疗难题，探索西达本胺与维奈克拉的协同作用机制。通过体外细胞模型及PDX动物实验评估疗效，结合单细胞多组学解析药物对LSCs的精准调控作用，以期揭示表观遗传</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凋亡通路协同机制，为赣南地区ETP-ALL患者提供个体化治疗方案，促进靶向药物临床转化应用。</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lang w:val="en-US" w:eastAsia="zh-CN"/>
        </w:rPr>
      </w:pPr>
      <w:r>
        <w:rPr>
          <w:rFonts w:hint="default" w:ascii="Times New Roman" w:hAnsi="Times New Roman" w:eastAsia="仿宋_GB2312" w:cs="Times New Roman"/>
          <w:b/>
          <w:bCs/>
          <w:color w:val="auto"/>
          <w:kern w:val="0"/>
          <w:sz w:val="32"/>
          <w:szCs w:val="32"/>
          <w:lang w:val="en-US" w:eastAsia="zh-CN"/>
        </w:rPr>
        <w:t>（6</w:t>
      </w:r>
      <w:r>
        <w:rPr>
          <w:rFonts w:hint="default" w:ascii="Times New Roman" w:hAnsi="Times New Roman" w:eastAsia="仿宋_GB2312" w:cs="Times New Roman"/>
          <w:b/>
          <w:color w:val="auto"/>
          <w:kern w:val="0"/>
          <w:sz w:val="32"/>
          <w:szCs w:val="32"/>
          <w:lang w:val="en-US" w:eastAsia="zh-CN"/>
        </w:rPr>
        <w:t>）</w:t>
      </w:r>
      <w:r>
        <w:rPr>
          <w:rFonts w:hint="default" w:ascii="Times New Roman" w:hAnsi="Times New Roman" w:eastAsia="仿宋_GB2312" w:cs="Times New Roman"/>
          <w:b/>
          <w:bCs/>
          <w:color w:val="auto"/>
          <w:kern w:val="0"/>
          <w:sz w:val="32"/>
          <w:szCs w:val="32"/>
        </w:rPr>
        <w:t>胶质瘤侵袭性伪足动态调控机制与多模态智能诊疗体系的赣南特色研究</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针对胶质瘤侵袭性强、赣南地区诊疗资源薄弱等相关问题，聚焦侵袭性伪足在胶质瘤侵袭迁移中的作用及分子机制研究，着重构建以侵袭性伪足为预后标志物及治疗靶点的研究体系。围绕胶质瘤侵袭性伪足的关键调控网络，结合单细胞测序、空间转录组及影像组学，解析伪足介导的浸润转移机制。发展基于深度学习的多模态融合预测模型，构建“靶向伪足-微环境协同干预”新策略，并依托赣南特色资源（如脐橙黄酮）筛选高选择性抑制剂，从而形成从分子机制到智能诊疗的完整技术体系，推动江西省胶质瘤精准治疗及区域医学转化能力提升。</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lang w:val="en-US" w:eastAsia="zh-CN"/>
        </w:rPr>
      </w:pPr>
      <w:r>
        <w:rPr>
          <w:rFonts w:hint="default" w:ascii="Times New Roman" w:hAnsi="Times New Roman" w:eastAsia="仿宋_GB2312" w:cs="Times New Roman"/>
          <w:b/>
          <w:bCs/>
          <w:color w:val="auto"/>
          <w:kern w:val="0"/>
          <w:sz w:val="32"/>
          <w:szCs w:val="32"/>
          <w:lang w:val="en-US" w:eastAsia="zh-CN"/>
        </w:rPr>
        <w:t>（7</w:t>
      </w:r>
      <w:r>
        <w:rPr>
          <w:rFonts w:hint="default" w:ascii="Times New Roman" w:hAnsi="Times New Roman" w:eastAsia="仿宋_GB2312" w:cs="Times New Roman"/>
          <w:b/>
          <w:color w:val="auto"/>
          <w:kern w:val="0"/>
          <w:sz w:val="32"/>
          <w:szCs w:val="32"/>
          <w:lang w:val="en-US" w:eastAsia="zh-CN"/>
        </w:rPr>
        <w:t>）</w:t>
      </w:r>
      <w:r>
        <w:rPr>
          <w:rFonts w:hint="default" w:ascii="Times New Roman" w:hAnsi="Times New Roman" w:eastAsia="仿宋_GB2312" w:cs="Times New Roman"/>
          <w:b/>
          <w:bCs/>
          <w:color w:val="auto"/>
          <w:kern w:val="0"/>
          <w:sz w:val="32"/>
          <w:szCs w:val="32"/>
        </w:rPr>
        <w:t>基于基因多态性的骨感染遗传易感机制与靶向干预研究</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lang w:eastAsia="zh-CN"/>
        </w:rPr>
      </w:pPr>
      <w:r>
        <w:rPr>
          <w:rFonts w:hint="default" w:ascii="Times New Roman" w:hAnsi="Times New Roman" w:eastAsia="仿宋_GB2312" w:cs="Times New Roman"/>
          <w:color w:val="auto"/>
          <w:kern w:val="0"/>
          <w:sz w:val="32"/>
          <w:szCs w:val="32"/>
        </w:rPr>
        <w:t>针对赣南地区创伤性骨感染高发的临床需求，聚焦宿主遗传因素在骨感染中的作用，通过病例对照研究与分子生物学实验，揭示关键单核苷酸多态性（SNPs）与骨感染发病的相关性及其免疫调控机制。结合细胞和动物模型，阐明多态性位点影响骨感染易感性的分子通路，为早期筛检高危人群和开发靶向干预策略提供理论依据，助力区域骨感染精准防控体系的建立。</w:t>
      </w:r>
      <w:r>
        <w:rPr>
          <w:rFonts w:hint="default" w:ascii="Times New Roman" w:hAnsi="Times New Roman" w:eastAsia="仿宋_GB2312" w:cs="Times New Roman"/>
          <w:color w:val="auto"/>
          <w:kern w:val="0"/>
          <w:sz w:val="32"/>
          <w:szCs w:val="32"/>
          <w:lang w:eastAsia="zh-CN"/>
        </w:rPr>
        <w:tab/>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lang w:val="en-US" w:eastAsia="zh-CN"/>
        </w:rPr>
      </w:pPr>
      <w:r>
        <w:rPr>
          <w:rFonts w:hint="default" w:ascii="Times New Roman" w:hAnsi="Times New Roman" w:eastAsia="仿宋_GB2312" w:cs="Times New Roman"/>
          <w:b/>
          <w:bCs/>
          <w:color w:val="auto"/>
          <w:kern w:val="0"/>
          <w:sz w:val="32"/>
          <w:szCs w:val="32"/>
          <w:lang w:val="en-US" w:eastAsia="zh-CN"/>
        </w:rPr>
        <w:t>（8</w:t>
      </w:r>
      <w:r>
        <w:rPr>
          <w:rFonts w:hint="default" w:ascii="Times New Roman" w:hAnsi="Times New Roman" w:eastAsia="仿宋_GB2312" w:cs="Times New Roman"/>
          <w:b/>
          <w:color w:val="auto"/>
          <w:kern w:val="0"/>
          <w:sz w:val="32"/>
          <w:szCs w:val="32"/>
          <w:lang w:val="en-US" w:eastAsia="zh-CN"/>
        </w:rPr>
        <w:t>）</w:t>
      </w:r>
      <w:r>
        <w:rPr>
          <w:rFonts w:hint="default" w:ascii="Times New Roman" w:hAnsi="Times New Roman" w:eastAsia="仿宋_GB2312" w:cs="Times New Roman"/>
          <w:b/>
          <w:bCs/>
          <w:color w:val="auto"/>
          <w:kern w:val="0"/>
          <w:sz w:val="32"/>
          <w:szCs w:val="32"/>
        </w:rPr>
        <w:t>胃黏膜肠化生向胃癌转化的关键分子机制及中西医结合靶向干预研究</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胃癌是发病率和死亡率极高的恶性肿瘤，起病初期可发生癌前病变，但其向胃癌转变的具体机制还需进一步探究。聚焦胃癌前病变向恶性转化的分子机制，通过多组学技术鉴定胃黏膜肠化生进展为胃癌的关键驱动因素，揭示相关信号通路的动态调控规律。结合赣州特色中医药资源，筛选可阻断癌前病变转化的活性成分，建立中西医协同干预新策略，为胃癌早期防控提供理论依据，并推动江西省及赣南地区肿瘤防治能力提升。</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lang w:val="en-US" w:eastAsia="zh-CN"/>
        </w:rPr>
      </w:pPr>
      <w:r>
        <w:rPr>
          <w:rFonts w:hint="default" w:ascii="Times New Roman" w:hAnsi="Times New Roman" w:eastAsia="仿宋_GB2312" w:cs="Times New Roman"/>
          <w:b/>
          <w:bCs/>
          <w:color w:val="auto"/>
          <w:kern w:val="0"/>
          <w:sz w:val="32"/>
          <w:szCs w:val="32"/>
          <w:lang w:val="en-US" w:eastAsia="zh-CN"/>
        </w:rPr>
        <w:t>（9</w:t>
      </w:r>
      <w:r>
        <w:rPr>
          <w:rFonts w:hint="default" w:ascii="Times New Roman" w:hAnsi="Times New Roman" w:eastAsia="仿宋_GB2312" w:cs="Times New Roman"/>
          <w:b/>
          <w:color w:val="auto"/>
          <w:kern w:val="0"/>
          <w:sz w:val="32"/>
          <w:szCs w:val="32"/>
          <w:lang w:val="en-US" w:eastAsia="zh-CN"/>
        </w:rPr>
        <w:t>）</w:t>
      </w:r>
      <w:r>
        <w:rPr>
          <w:rFonts w:hint="default" w:ascii="Times New Roman" w:hAnsi="Times New Roman" w:eastAsia="仿宋_GB2312" w:cs="Times New Roman"/>
          <w:b/>
          <w:bCs/>
          <w:color w:val="auto"/>
          <w:kern w:val="0"/>
          <w:sz w:val="32"/>
          <w:szCs w:val="32"/>
        </w:rPr>
        <w:t>缺氧微环境介导骨肉瘤免疫逃逸的分子机制及靶向干预策略研究</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highlight w:val="none"/>
        </w:rPr>
        <w:t>针对骨肉瘤治疗中缺氧微环境介导的免疫逃逸难题，聚焦赣南地区高发病率的临床需求，</w:t>
      </w:r>
      <w:r>
        <w:rPr>
          <w:rFonts w:hint="default" w:ascii="Times New Roman" w:hAnsi="Times New Roman" w:eastAsia="仿宋_GB2312" w:cs="Times New Roman"/>
          <w:color w:val="auto"/>
          <w:kern w:val="0"/>
          <w:sz w:val="32"/>
          <w:szCs w:val="32"/>
          <w:highlight w:val="none"/>
          <w:lang w:val="en-US" w:eastAsia="zh-CN"/>
        </w:rPr>
        <w:t>研究</w:t>
      </w:r>
      <w:r>
        <w:rPr>
          <w:rFonts w:hint="default" w:ascii="Times New Roman" w:hAnsi="Times New Roman" w:eastAsia="仿宋_GB2312" w:cs="Times New Roman"/>
          <w:color w:val="auto"/>
          <w:kern w:val="0"/>
          <w:sz w:val="32"/>
          <w:szCs w:val="32"/>
          <w:highlight w:val="none"/>
        </w:rPr>
        <w:t>骨肉瘤患者临床样本、人骨肉瘤细胞系（MG63/SaOS-2等）及原位移植瘤小鼠模型，重点解析缺氧微环境中肿瘤细胞与免疫细胞（TAMs、Treg、CD8+ T）的互作机制。通过分子生物学，细胞生物学等多维度揭示免疫逃逸分子机制，为开发联合治疗策略（缺氧及免疫治疗方案）提供理论基础，结合动物模型及多组学验证疗效与生物标志物。</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lang w:val="en-US" w:eastAsia="zh-CN"/>
        </w:rPr>
      </w:pPr>
      <w:r>
        <w:rPr>
          <w:rFonts w:hint="default" w:ascii="Times New Roman" w:hAnsi="Times New Roman" w:eastAsia="仿宋_GB2312" w:cs="Times New Roman"/>
          <w:b/>
          <w:bCs/>
          <w:color w:val="auto"/>
          <w:kern w:val="0"/>
          <w:sz w:val="32"/>
          <w:szCs w:val="32"/>
          <w:lang w:val="en-US" w:eastAsia="zh-CN"/>
        </w:rPr>
        <w:t>（10</w:t>
      </w:r>
      <w:r>
        <w:rPr>
          <w:rFonts w:hint="default" w:ascii="Times New Roman" w:hAnsi="Times New Roman" w:eastAsia="仿宋_GB2312" w:cs="Times New Roman"/>
          <w:b/>
          <w:color w:val="auto"/>
          <w:kern w:val="0"/>
          <w:sz w:val="32"/>
          <w:szCs w:val="32"/>
          <w:lang w:val="en-US" w:eastAsia="zh-CN"/>
        </w:rPr>
        <w:t>）</w:t>
      </w:r>
      <w:r>
        <w:rPr>
          <w:rFonts w:hint="default" w:ascii="Times New Roman" w:hAnsi="Times New Roman" w:eastAsia="仿宋_GB2312" w:cs="Times New Roman"/>
          <w:b/>
          <w:bCs/>
          <w:color w:val="auto"/>
          <w:kern w:val="0"/>
          <w:sz w:val="32"/>
          <w:szCs w:val="32"/>
        </w:rPr>
        <w:t>基于全外显子测序的遗传性癫痫致病基因筛查及机制研究</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利用全外显子测序技术筛查遗传性癫痫患者的致病基因，经频率过滤、生物信息学分析、突变的致病性评估等明确突变的致病性。对癫痫后续致病基因的基因型</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分子亚效应</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功能型</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临床表型的相关性分析，阐明致病规律。通过体外分子生物学实验、利用 CRISPR/Cas9 技术构建点突变 Wistar大鼠模型进行痫性发作行为、脑电图记录以及电生理等功能研究，揭示癫痫致病基因可能的分子致病机制。</w:t>
      </w:r>
      <w:r>
        <w:rPr>
          <w:rFonts w:hint="default" w:ascii="Times New Roman" w:hAnsi="Times New Roman" w:eastAsia="仿宋_GB2312" w:cs="Times New Roman"/>
          <w:color w:val="auto"/>
          <w:kern w:val="0"/>
          <w:sz w:val="32"/>
          <w:szCs w:val="32"/>
          <w:lang w:val="en-US" w:eastAsia="zh-CN"/>
        </w:rPr>
        <w:t>为</w:t>
      </w:r>
      <w:r>
        <w:rPr>
          <w:rFonts w:hint="default" w:ascii="Times New Roman" w:hAnsi="Times New Roman" w:eastAsia="仿宋_GB2312" w:cs="Times New Roman"/>
          <w:color w:val="auto"/>
          <w:kern w:val="0"/>
          <w:sz w:val="32"/>
          <w:szCs w:val="32"/>
        </w:rPr>
        <w:t>遗传性癫痫的发生发展、精准治疗、遗传咨询及新药的开发提供理论依据。</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lang w:val="en-US" w:eastAsia="zh-CN"/>
        </w:rPr>
      </w:pPr>
      <w:r>
        <w:rPr>
          <w:rFonts w:hint="default" w:ascii="Times New Roman" w:hAnsi="Times New Roman" w:eastAsia="仿宋_GB2312" w:cs="Times New Roman"/>
          <w:b/>
          <w:bCs/>
          <w:color w:val="auto"/>
          <w:kern w:val="0"/>
          <w:sz w:val="32"/>
          <w:szCs w:val="32"/>
          <w:lang w:val="en-US" w:eastAsia="zh-CN"/>
        </w:rPr>
        <w:t>（11</w:t>
      </w:r>
      <w:r>
        <w:rPr>
          <w:rFonts w:hint="default" w:ascii="Times New Roman" w:hAnsi="Times New Roman" w:eastAsia="仿宋_GB2312" w:cs="Times New Roman"/>
          <w:b/>
          <w:color w:val="auto"/>
          <w:kern w:val="0"/>
          <w:sz w:val="32"/>
          <w:szCs w:val="32"/>
          <w:lang w:val="en-US" w:eastAsia="zh-CN"/>
        </w:rPr>
        <w:t>）</w:t>
      </w:r>
      <w:r>
        <w:rPr>
          <w:rFonts w:hint="default" w:ascii="Times New Roman" w:hAnsi="Times New Roman" w:eastAsia="仿宋_GB2312" w:cs="Times New Roman"/>
          <w:b/>
          <w:bCs/>
          <w:color w:val="auto"/>
          <w:kern w:val="0"/>
          <w:sz w:val="32"/>
          <w:szCs w:val="32"/>
        </w:rPr>
        <w:t>赣南地区肿瘤代谢重编程驱动免疫微环境失衡的机制与干预策略研究</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针对赣南苏区高发的消化、泌尿系统肿瘤，聚焦代谢重编程（能量代谢异常、脂质合成失调）与免疫微环境（巨噬细胞极化）的交互作用机制，结合多组学技术及临床样本资源，解析乳酸、ROS等代谢产物如何通过通路促进免疫抑制。旨在揭示区域肿瘤进展的代谢-免疫调控网络，筛选关键靶点，为个性化防治提供科学依据，并助推赣南地区肿瘤基础研究能力建设。鼓励临床-基础协同创新，突出环境与遗传因素的区域特色。</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lang w:val="en-US" w:eastAsia="zh-CN"/>
        </w:rPr>
      </w:pPr>
      <w:r>
        <w:rPr>
          <w:rFonts w:hint="default" w:ascii="Times New Roman" w:hAnsi="Times New Roman" w:eastAsia="仿宋_GB2312" w:cs="Times New Roman"/>
          <w:b/>
          <w:bCs/>
          <w:color w:val="auto"/>
          <w:kern w:val="0"/>
          <w:sz w:val="32"/>
          <w:szCs w:val="32"/>
          <w:lang w:val="en-US" w:eastAsia="zh-CN"/>
        </w:rPr>
        <w:t>（12</w:t>
      </w:r>
      <w:r>
        <w:rPr>
          <w:rFonts w:hint="default" w:ascii="Times New Roman" w:hAnsi="Times New Roman" w:eastAsia="仿宋_GB2312" w:cs="Times New Roman"/>
          <w:b/>
          <w:color w:val="auto"/>
          <w:kern w:val="0"/>
          <w:sz w:val="32"/>
          <w:szCs w:val="32"/>
          <w:lang w:val="en-US" w:eastAsia="zh-CN"/>
        </w:rPr>
        <w:t>）</w:t>
      </w:r>
      <w:r>
        <w:rPr>
          <w:rFonts w:hint="default" w:ascii="Times New Roman" w:hAnsi="Times New Roman" w:eastAsia="仿宋_GB2312" w:cs="Times New Roman"/>
          <w:b/>
          <w:bCs/>
          <w:color w:val="auto"/>
          <w:kern w:val="0"/>
          <w:sz w:val="32"/>
          <w:szCs w:val="32"/>
        </w:rPr>
        <w:t>基于多组学-人工智能的瘢痕“纤维化编程”关键基因网络解析及精准靶向治疗体系构建研究</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针对HS“异常纤维化</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炎症微环境”恶性循环的核心病理，整合单细胞时空组学与基因编辑干细胞技术，系统解析瘢痕成纤维细胞（HSFs）表型转化的表观遗传调控枢纽。通过构建人源化瘢痕小鼠模型和3D生物打印仿生瘢痕组织芯片，筛选靶向YAP/TAZ-HIF1α轴的小分子药物及中药活性成分；同步开发基因工程化外泌体的透皮递送系统，形成“基因调控</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药物干预</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智能敷料”协同治疗方案，推动赣州生物医药产业在创面修复领域的突破性发展。</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lang w:val="en-US" w:eastAsia="zh-CN"/>
        </w:rPr>
      </w:pPr>
      <w:r>
        <w:rPr>
          <w:rFonts w:hint="default" w:ascii="Times New Roman" w:hAnsi="Times New Roman" w:eastAsia="仿宋_GB2312" w:cs="Times New Roman"/>
          <w:b/>
          <w:bCs/>
          <w:color w:val="auto"/>
          <w:kern w:val="0"/>
          <w:sz w:val="32"/>
          <w:szCs w:val="32"/>
          <w:lang w:val="en-US" w:eastAsia="zh-CN"/>
        </w:rPr>
        <w:t>（13</w:t>
      </w:r>
      <w:r>
        <w:rPr>
          <w:rFonts w:hint="default" w:ascii="Times New Roman" w:hAnsi="Times New Roman" w:eastAsia="仿宋_GB2312" w:cs="Times New Roman"/>
          <w:b/>
          <w:color w:val="auto"/>
          <w:kern w:val="0"/>
          <w:sz w:val="32"/>
          <w:szCs w:val="32"/>
          <w:lang w:val="en-US" w:eastAsia="zh-CN"/>
        </w:rPr>
        <w:t>）</w:t>
      </w:r>
      <w:r>
        <w:rPr>
          <w:rFonts w:hint="default" w:ascii="Times New Roman" w:hAnsi="Times New Roman" w:eastAsia="仿宋_GB2312" w:cs="Times New Roman"/>
          <w:b/>
          <w:bCs/>
          <w:color w:val="auto"/>
          <w:kern w:val="0"/>
          <w:sz w:val="32"/>
          <w:szCs w:val="32"/>
        </w:rPr>
        <w:t>精浆锌稳态失衡介导精子功能障碍的分子机制与男性不育不孕的干预策略研究</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针对聚焦男性不育中"锌缺乏-氧化应激-精子发生障碍"的病理轴，结合赣南脐橙富锌特色资源，解析精浆游离锌（Zn²⁺）通过ZnT/SLC30A家族转运蛋白调控生精微环境的分子机制。采用金属组学+精子单细胞测序技术，揭示锌缺乏导致线粒体DNA碎片化和顶体酶异常活化的关键通路（如ZIP7/ERK1/2信号）；同步开发基于脐橙生物活性锌的纳米锌补充剂和功能性食疗方案，为男性不育提供从"机制研究-诊断标志物-精准干预"的全链条解决方案，推动赣州特色农业资源在生殖医学中的高值化应用。</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lang w:val="en-US" w:eastAsia="zh-CN"/>
        </w:rPr>
      </w:pPr>
      <w:r>
        <w:rPr>
          <w:rFonts w:hint="default" w:ascii="Times New Roman" w:hAnsi="Times New Roman" w:eastAsia="仿宋_GB2312" w:cs="Times New Roman"/>
          <w:b/>
          <w:bCs/>
          <w:color w:val="auto"/>
          <w:kern w:val="0"/>
          <w:sz w:val="32"/>
          <w:szCs w:val="32"/>
          <w:lang w:val="en-US" w:eastAsia="zh-CN"/>
        </w:rPr>
        <w:t>（14</w:t>
      </w:r>
      <w:r>
        <w:rPr>
          <w:rFonts w:hint="default" w:ascii="Times New Roman" w:hAnsi="Times New Roman" w:eastAsia="仿宋_GB2312" w:cs="Times New Roman"/>
          <w:b/>
          <w:color w:val="auto"/>
          <w:kern w:val="0"/>
          <w:sz w:val="32"/>
          <w:szCs w:val="32"/>
          <w:lang w:val="en-US" w:eastAsia="zh-CN"/>
        </w:rPr>
        <w:t>）</w:t>
      </w:r>
      <w:r>
        <w:rPr>
          <w:rFonts w:hint="default" w:ascii="Times New Roman" w:hAnsi="Times New Roman" w:eastAsia="仿宋_GB2312" w:cs="Times New Roman"/>
          <w:b/>
          <w:bCs/>
          <w:color w:val="auto"/>
          <w:kern w:val="0"/>
          <w:sz w:val="32"/>
          <w:szCs w:val="32"/>
        </w:rPr>
        <w:t>高盐高脂饮食促进结直肠癌发生的分子机制及膳食干预策略研究</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针对围绕赣南地区高盐高脂饮食习惯与结直肠癌高发的关联，系统研究膳食因素（如氯化钠/脂肪酸）对肠道菌群-免疫屏障-表观遗传网络的协同破坏作用，重点解析信号通路过度活化及肠道干细胞异常增殖的分子机制。通过建立饮食致瘤动物模型，结合类器官培养和代谢组学技术，筛选关键致癌靶点（如SCFA受体或胆汁酸代谢酶），并评估膳食纤维/益生菌等干预手段的预防效果，为结直肠癌的精准预防提供区域特色的科学依据。</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lang w:val="en-US" w:eastAsia="zh-CN"/>
        </w:rPr>
      </w:pPr>
      <w:r>
        <w:rPr>
          <w:rFonts w:hint="default" w:ascii="Times New Roman" w:hAnsi="Times New Roman" w:eastAsia="仿宋_GB2312" w:cs="Times New Roman"/>
          <w:b/>
          <w:bCs/>
          <w:color w:val="auto"/>
          <w:kern w:val="0"/>
          <w:sz w:val="32"/>
          <w:szCs w:val="32"/>
          <w:lang w:val="en-US" w:eastAsia="zh-CN"/>
        </w:rPr>
        <w:t>（15</w:t>
      </w:r>
      <w:r>
        <w:rPr>
          <w:rFonts w:hint="default" w:ascii="Times New Roman" w:hAnsi="Times New Roman" w:eastAsia="仿宋_GB2312" w:cs="Times New Roman"/>
          <w:b/>
          <w:color w:val="auto"/>
          <w:kern w:val="0"/>
          <w:sz w:val="32"/>
          <w:szCs w:val="32"/>
          <w:lang w:val="en-US" w:eastAsia="zh-CN"/>
        </w:rPr>
        <w:t>）</w:t>
      </w:r>
      <w:r>
        <w:rPr>
          <w:rFonts w:hint="default" w:ascii="Times New Roman" w:hAnsi="Times New Roman" w:eastAsia="仿宋_GB2312" w:cs="Times New Roman"/>
          <w:b/>
          <w:bCs/>
          <w:color w:val="auto"/>
          <w:kern w:val="0"/>
          <w:sz w:val="32"/>
          <w:szCs w:val="32"/>
        </w:rPr>
        <w:t>基于心肌衰老调控网络的中药抗心衰有效成分筛选与作用机制研究</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针对慢性心衰心肌细胞能量代谢障碍与衰老表型累积的核心病理，结合江西特色中药材（如黄精/三七/黄芪），采用人工智能辅助解析-类器官药效验证-多靶点网络药理的研究策略。通过构建心衰患者源性心肌细胞模型和高通量药物筛选平台，系统鉴定中药复方中调控线粒体自噬及延缓细胞衰老的活性成分；进一步利用空间代谢组学技术定位成分的心肌分布特征，阐明“成分-靶点-通路”协同作用机制，为开发抗心衰新型中药制剂提供理论和实验基础，助力江西道地药材的深度开发。</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lang w:val="en-US" w:eastAsia="zh-CN"/>
        </w:rPr>
      </w:pPr>
      <w:r>
        <w:rPr>
          <w:rFonts w:hint="default" w:ascii="Times New Roman" w:hAnsi="Times New Roman" w:eastAsia="仿宋_GB2312" w:cs="Times New Roman"/>
          <w:b/>
          <w:bCs/>
          <w:color w:val="auto"/>
          <w:kern w:val="0"/>
          <w:sz w:val="32"/>
          <w:szCs w:val="32"/>
          <w:lang w:val="en-US" w:eastAsia="zh-CN"/>
        </w:rPr>
        <w:t>（16</w:t>
      </w:r>
      <w:r>
        <w:rPr>
          <w:rFonts w:hint="default" w:ascii="Times New Roman" w:hAnsi="Times New Roman" w:eastAsia="仿宋_GB2312" w:cs="Times New Roman"/>
          <w:b/>
          <w:color w:val="auto"/>
          <w:kern w:val="0"/>
          <w:sz w:val="32"/>
          <w:szCs w:val="32"/>
          <w:lang w:val="en-US" w:eastAsia="zh-CN"/>
        </w:rPr>
        <w:t>）</w:t>
      </w:r>
      <w:r>
        <w:rPr>
          <w:rFonts w:hint="default" w:ascii="Times New Roman" w:hAnsi="Times New Roman" w:eastAsia="仿宋_GB2312" w:cs="Times New Roman"/>
          <w:b/>
          <w:bCs/>
          <w:color w:val="auto"/>
          <w:kern w:val="0"/>
          <w:sz w:val="32"/>
          <w:szCs w:val="32"/>
        </w:rPr>
        <w:t>脓毒症肺损伤的关键分子机制及靶向干预策略研究</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围绕脓毒症肺损伤的核心病理环节，系统解析炎症介质风暴（TNF-α/IL-6等）、细胞死亡（凋亡/自噬）与氧化应激的协同作用机制，重点挖掘</w:t>
      </w:r>
      <w:r>
        <w:rPr>
          <w:rFonts w:hint="default" w:ascii="Times New Roman" w:hAnsi="Times New Roman" w:eastAsia="仿宋_GB2312" w:cs="Times New Roman"/>
          <w:color w:val="auto"/>
          <w:kern w:val="0"/>
          <w:sz w:val="32"/>
          <w:szCs w:val="32"/>
          <w:lang w:val="en-US" w:eastAsia="zh-CN"/>
        </w:rPr>
        <w:t>其中</w:t>
      </w:r>
      <w:r>
        <w:rPr>
          <w:rFonts w:hint="default" w:ascii="Times New Roman" w:hAnsi="Times New Roman" w:eastAsia="仿宋_GB2312" w:cs="Times New Roman"/>
          <w:color w:val="auto"/>
          <w:kern w:val="0"/>
          <w:sz w:val="32"/>
          <w:szCs w:val="32"/>
        </w:rPr>
        <w:t>关键信号通路的调控网络。通过基因编辑及药物干预验证潜在靶点，优化抗炎-抗氧化联合治疗新策略，为临床脓毒症急性肺损伤的精准防治提供理论依据。研究整合分子生物学与动物模型，突出机制探索与转化医学价值。</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lang w:val="en-US" w:eastAsia="zh-CN"/>
        </w:rPr>
      </w:pPr>
      <w:r>
        <w:rPr>
          <w:rFonts w:hint="default" w:ascii="Times New Roman" w:hAnsi="Times New Roman" w:eastAsia="仿宋_GB2312" w:cs="Times New Roman"/>
          <w:b/>
          <w:bCs/>
          <w:color w:val="auto"/>
          <w:kern w:val="0"/>
          <w:sz w:val="32"/>
          <w:szCs w:val="32"/>
          <w:lang w:val="en-US" w:eastAsia="zh-CN"/>
        </w:rPr>
        <w:t>（17</w:t>
      </w:r>
      <w:r>
        <w:rPr>
          <w:rFonts w:hint="default" w:ascii="Times New Roman" w:hAnsi="Times New Roman" w:eastAsia="仿宋_GB2312" w:cs="Times New Roman"/>
          <w:b/>
          <w:color w:val="auto"/>
          <w:kern w:val="0"/>
          <w:sz w:val="32"/>
          <w:szCs w:val="32"/>
          <w:lang w:val="en-US" w:eastAsia="zh-CN"/>
        </w:rPr>
        <w:t>）</w:t>
      </w:r>
      <w:r>
        <w:rPr>
          <w:rFonts w:hint="default" w:ascii="Times New Roman" w:hAnsi="Times New Roman" w:eastAsia="仿宋_GB2312" w:cs="Times New Roman"/>
          <w:b/>
          <w:bCs/>
          <w:color w:val="auto"/>
          <w:kern w:val="0"/>
          <w:sz w:val="32"/>
          <w:szCs w:val="32"/>
        </w:rPr>
        <w:t>基于多组学网络的类风湿关节炎动态演化机制及精准治疗体系构建研究</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对类风湿关节炎（RA）的异质性诊疗难题，整合临床动态随访与多组学技术（单细胞RNA-seq/空间转录组/蛋白互作网络），建立RA滑膜-血清跨尺度多组学数据库；通过构建人源化RA小鼠模型，系统解析关键细胞亚群（如成纤维样滑膜细胞）与炎症因子（IL-6/TNF-α）的时空调控网络，筛选特异性靶点并开发基于人工智能的疗效预测模型，通过在动物模型中验证靶向治疗的可行性，为RA的个性化治疗提供转化路径。</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lang w:val="en-US" w:eastAsia="zh-CN"/>
        </w:rPr>
      </w:pPr>
      <w:r>
        <w:rPr>
          <w:rFonts w:hint="default" w:ascii="Times New Roman" w:hAnsi="Times New Roman" w:eastAsia="仿宋_GB2312" w:cs="Times New Roman"/>
          <w:b/>
          <w:bCs/>
          <w:color w:val="auto"/>
          <w:kern w:val="0"/>
          <w:sz w:val="32"/>
          <w:szCs w:val="32"/>
          <w:lang w:val="en-US" w:eastAsia="zh-CN"/>
        </w:rPr>
        <w:t>（18</w:t>
      </w:r>
      <w:r>
        <w:rPr>
          <w:rFonts w:hint="default" w:ascii="Times New Roman" w:hAnsi="Times New Roman" w:eastAsia="仿宋_GB2312" w:cs="Times New Roman"/>
          <w:b/>
          <w:color w:val="auto"/>
          <w:kern w:val="0"/>
          <w:sz w:val="32"/>
          <w:szCs w:val="32"/>
          <w:lang w:val="en-US" w:eastAsia="zh-CN"/>
        </w:rPr>
        <w:t>）</w:t>
      </w:r>
      <w:r>
        <w:rPr>
          <w:rFonts w:hint="default" w:ascii="Times New Roman" w:hAnsi="Times New Roman" w:eastAsia="仿宋_GB2312" w:cs="Times New Roman"/>
          <w:b/>
          <w:bCs/>
          <w:color w:val="auto"/>
          <w:kern w:val="0"/>
          <w:sz w:val="32"/>
          <w:szCs w:val="32"/>
        </w:rPr>
        <w:t>和胃补气方调控“炎-癌转化”关键节点的分子机制及胃癌前病变阻断策略研究</w:t>
      </w:r>
    </w:p>
    <w:p>
      <w:pPr>
        <w:pStyle w:val="11"/>
        <w:keepNext w:val="0"/>
        <w:keepLines w:val="0"/>
        <w:pageBreakBefore w:val="0"/>
        <w:widowControl w:val="0"/>
        <w:kinsoku/>
        <w:wordWrap/>
        <w:overflowPunct/>
        <w:topLinePunct w:val="0"/>
        <w:autoSpaceDE/>
        <w:autoSpaceDN/>
        <w:bidi w:val="0"/>
        <w:spacing w:after="0"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kern w:val="0"/>
          <w:sz w:val="32"/>
          <w:szCs w:val="32"/>
        </w:rPr>
        <w:t>基于慢性萎缩性胃炎（CAG）“炎-癌转化”关键病理环节（胃腺萎缩→肠化生→异型增生），结合赣南地区高发幽门螺旋杆菌（Hp）感染的区域特点，系统研究和胃补气方通过“免疫微环境重塑-干细胞命运调控”双途径逆转胃黏膜病变的机制。利用类器官共培养模型和Hp感染的大鼠模型，整合空间多组学（单细胞转录组+胃黏膜蛋白质组）解析方剂中黄芪甲苷/白术内酯等关键成分对NF-κB-YAP/TAZ信号串流的抑制作用，以期揭示其阻断肠化生向胃癌演进的新型靶点，为中医药干预癌前病变提供循证医学证据，并推动江西特色复方的标准化开发。</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lang w:val="en-US" w:eastAsia="zh-CN"/>
        </w:rPr>
      </w:pPr>
      <w:r>
        <w:rPr>
          <w:rFonts w:hint="default" w:ascii="Times New Roman" w:hAnsi="Times New Roman" w:eastAsia="仿宋_GB2312" w:cs="Times New Roman"/>
          <w:b/>
          <w:bCs/>
          <w:color w:val="auto"/>
          <w:kern w:val="0"/>
          <w:sz w:val="32"/>
          <w:szCs w:val="32"/>
          <w:lang w:val="en-US" w:eastAsia="zh-CN"/>
        </w:rPr>
        <w:t>（19</w:t>
      </w:r>
      <w:r>
        <w:rPr>
          <w:rFonts w:hint="default" w:ascii="Times New Roman" w:hAnsi="Times New Roman" w:eastAsia="仿宋_GB2312" w:cs="Times New Roman"/>
          <w:b/>
          <w:color w:val="auto"/>
          <w:kern w:val="0"/>
          <w:sz w:val="32"/>
          <w:szCs w:val="32"/>
          <w:lang w:val="en-US" w:eastAsia="zh-CN"/>
        </w:rPr>
        <w:t>）</w:t>
      </w:r>
      <w:r>
        <w:rPr>
          <w:rFonts w:hint="default" w:ascii="Times New Roman" w:hAnsi="Times New Roman" w:eastAsia="仿宋_GB2312" w:cs="Times New Roman"/>
          <w:b/>
          <w:bCs/>
          <w:color w:val="auto"/>
          <w:kern w:val="0"/>
          <w:sz w:val="32"/>
          <w:szCs w:val="32"/>
        </w:rPr>
        <w:t>基于单细胞技术的CAR免疫治疗相关性CRS动态演化机制及靶向BET抑制剂的防治策略研究</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针对聚焦CAR-T/CAR-NK治疗血液肿瘤引发的细胞因子释放综合征（CRS），整合单细胞转录组与细胞因子动态监测，解析巨噬细胞-内皮细胞-细胞因子网络在CRS级联放大的作用机制；对比CD19-CAR-T与CD123-CAR-NK的CRS风险差异，筛选BET抑制剂（如JQ1）调控NF-κB/STAT3通路的干预靶点，开发CRS早期预警模型及联合用药方案，为提升CAR治疗安全性提供新策略。</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lang w:val="en-US" w:eastAsia="zh-CN"/>
        </w:rPr>
      </w:pPr>
      <w:r>
        <w:rPr>
          <w:rFonts w:hint="default" w:ascii="Times New Roman" w:hAnsi="Times New Roman" w:eastAsia="仿宋_GB2312" w:cs="Times New Roman"/>
          <w:b/>
          <w:bCs/>
          <w:color w:val="auto"/>
          <w:kern w:val="0"/>
          <w:sz w:val="32"/>
          <w:szCs w:val="32"/>
          <w:lang w:val="en-US" w:eastAsia="zh-CN"/>
        </w:rPr>
        <w:t>（20</w:t>
      </w:r>
      <w:r>
        <w:rPr>
          <w:rFonts w:hint="default" w:ascii="Times New Roman" w:hAnsi="Times New Roman" w:eastAsia="仿宋_GB2312" w:cs="Times New Roman"/>
          <w:b/>
          <w:color w:val="auto"/>
          <w:kern w:val="0"/>
          <w:sz w:val="32"/>
          <w:szCs w:val="32"/>
          <w:lang w:val="en-US" w:eastAsia="zh-CN"/>
        </w:rPr>
        <w:t>）</w:t>
      </w:r>
      <w:r>
        <w:rPr>
          <w:rFonts w:hint="default" w:ascii="Times New Roman" w:hAnsi="Times New Roman" w:eastAsia="仿宋_GB2312" w:cs="Times New Roman"/>
          <w:b/>
          <w:bCs/>
          <w:color w:val="auto"/>
          <w:kern w:val="0"/>
          <w:sz w:val="32"/>
          <w:szCs w:val="32"/>
        </w:rPr>
        <w:t>基于多组学的甲状腺恶性肿瘤治疗抵抗分子机制及治疗靶点研究</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针对甲状腺恶性肿瘤日益增长的碘难治性及远处转移问题，整合基因组学、蛋白组学和代谢组学等多组学技术，系统解析肿瘤治疗抵抗的分子机制，挖掘关键驱动基因和耐药信号通路。通过构建疗效预测模型，鉴定潜在干预靶点，为开发新型精准治疗策略提供理论依据，助力提升甲状腺恶性肿瘤临床诊疗水平。</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lang w:val="en-US" w:eastAsia="zh-CN"/>
        </w:rPr>
      </w:pPr>
      <w:r>
        <w:rPr>
          <w:rFonts w:hint="default" w:ascii="Times New Roman" w:hAnsi="Times New Roman" w:eastAsia="仿宋_GB2312" w:cs="Times New Roman"/>
          <w:b/>
          <w:bCs/>
          <w:color w:val="auto"/>
          <w:kern w:val="0"/>
          <w:sz w:val="32"/>
          <w:szCs w:val="32"/>
          <w:lang w:val="en-US" w:eastAsia="zh-CN"/>
        </w:rPr>
        <w:t>（21</w:t>
      </w:r>
      <w:r>
        <w:rPr>
          <w:rFonts w:hint="default" w:ascii="Times New Roman" w:hAnsi="Times New Roman" w:eastAsia="仿宋_GB2312" w:cs="Times New Roman"/>
          <w:b/>
          <w:color w:val="auto"/>
          <w:kern w:val="0"/>
          <w:sz w:val="32"/>
          <w:szCs w:val="32"/>
          <w:lang w:val="en-US" w:eastAsia="zh-CN"/>
        </w:rPr>
        <w:t>）</w:t>
      </w:r>
      <w:r>
        <w:rPr>
          <w:rFonts w:hint="default" w:ascii="Times New Roman" w:hAnsi="Times New Roman" w:eastAsia="仿宋_GB2312" w:cs="Times New Roman"/>
          <w:b/>
          <w:bCs/>
          <w:color w:val="auto"/>
          <w:kern w:val="0"/>
          <w:sz w:val="32"/>
          <w:szCs w:val="32"/>
        </w:rPr>
        <w:t>基于多模态医学影像和可解释人工智能的糖尿病视网膜病变智能筛查与精准预警系统研发应用研究</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聚焦面向糖尿病视网膜病变（DR）及黄斑水肿（DME）的早筛与精准管理需求，结合眼底照相+OCT多模态影像，研发轻量化、可解释AI模型，突破小样本迁移学习、病灶自动分割（如微血管瘤、渗出）、DME生物标记物量化等关键技术；优化DR国际分级体系（ICDR/ETDRS）的智能化适配，建立风险预测模型指导临床干预；开发终端友好型系统，适配基层医疗场景，并通过多中心真实世界验证，推动眼底病智慧诊疗发展。</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lang w:val="en-US" w:eastAsia="zh-CN"/>
        </w:rPr>
      </w:pPr>
      <w:r>
        <w:rPr>
          <w:rFonts w:hint="default" w:ascii="Times New Roman" w:hAnsi="Times New Roman" w:eastAsia="仿宋_GB2312" w:cs="Times New Roman"/>
          <w:b/>
          <w:bCs/>
          <w:color w:val="auto"/>
          <w:kern w:val="0"/>
          <w:sz w:val="32"/>
          <w:szCs w:val="32"/>
          <w:lang w:val="en-US" w:eastAsia="zh-CN"/>
        </w:rPr>
        <w:t>（22</w:t>
      </w:r>
      <w:r>
        <w:rPr>
          <w:rFonts w:hint="default" w:ascii="Times New Roman" w:hAnsi="Times New Roman" w:eastAsia="仿宋_GB2312" w:cs="Times New Roman"/>
          <w:b/>
          <w:color w:val="auto"/>
          <w:kern w:val="0"/>
          <w:sz w:val="32"/>
          <w:szCs w:val="32"/>
          <w:lang w:val="en-US" w:eastAsia="zh-CN"/>
        </w:rPr>
        <w:t>）</w:t>
      </w:r>
      <w:r>
        <w:rPr>
          <w:rFonts w:hint="default" w:ascii="Times New Roman" w:hAnsi="Times New Roman" w:eastAsia="仿宋_GB2312" w:cs="Times New Roman"/>
          <w:b/>
          <w:bCs/>
          <w:color w:val="auto"/>
          <w:kern w:val="0"/>
          <w:sz w:val="32"/>
          <w:szCs w:val="32"/>
        </w:rPr>
        <w:t>基于赣南特色钨资源的熵合金涂层假体一体化设计及其抗磨损与促骨整合机制研究</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针对人工关节假体长期磨损和磨屑诱导骨溶解导致的失效问题，结合高熵合金多组元协同优效特性及赣南钨资源的高耐磨及低成本等优势，采用激光熔覆技术在钛合金表面构筑WC基高熵合金涂层，通过体外细胞实验（如成骨细胞增殖、凋亡检测）及动物体内植入试验，系统研究其耐磨损/耐腐蚀性能及生物相容性</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通过构建骨质疏松微环境模型，揭示涂层调控磨损-骨溶解-骨再生动态平衡的分子机制，阐明材料-骨界面一体化设计准则，从而为提升人工关节服役寿命及功能化表面改性提供新策略，并推动赣南稀土特色资源的高值化临床应用。</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lang w:val="en-US" w:eastAsia="zh-CN"/>
        </w:rPr>
      </w:pPr>
      <w:r>
        <w:rPr>
          <w:rFonts w:hint="default" w:ascii="Times New Roman" w:hAnsi="Times New Roman" w:eastAsia="仿宋_GB2312" w:cs="Times New Roman"/>
          <w:b/>
          <w:bCs/>
          <w:color w:val="auto"/>
          <w:kern w:val="0"/>
          <w:sz w:val="32"/>
          <w:szCs w:val="32"/>
          <w:lang w:val="en-US" w:eastAsia="zh-CN"/>
        </w:rPr>
        <w:t>（23</w:t>
      </w:r>
      <w:r>
        <w:rPr>
          <w:rFonts w:hint="default" w:ascii="Times New Roman" w:hAnsi="Times New Roman" w:eastAsia="仿宋_GB2312" w:cs="Times New Roman"/>
          <w:b/>
          <w:color w:val="auto"/>
          <w:kern w:val="0"/>
          <w:sz w:val="32"/>
          <w:szCs w:val="32"/>
          <w:lang w:val="en-US" w:eastAsia="zh-CN"/>
        </w:rPr>
        <w:t>）</w:t>
      </w:r>
      <w:r>
        <w:rPr>
          <w:rFonts w:hint="default" w:ascii="Times New Roman" w:hAnsi="Times New Roman" w:eastAsia="仿宋_GB2312" w:cs="Times New Roman"/>
          <w:b/>
          <w:bCs/>
          <w:color w:val="auto"/>
          <w:kern w:val="0"/>
          <w:sz w:val="32"/>
          <w:szCs w:val="32"/>
        </w:rPr>
        <w:t>FGF2-FGFR1信号通路调控T-ALL白血病干细胞自我更新及耐药的分子机制与靶向干预研究</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白血病干细胞是导致白血病耐药和复发的主要原因。聚焦FGF2-FGFR1信号轴在T细胞急性淋巴细胞白血病（T-ALL）干细胞（LSCs）中的关键作用，结合Pten缺失T-ALL小鼠模型和临床样本，解析FGFR1高表达与LSC（Lin⁻CD3⁺KIT⁺dimTIM3⁺）干性维持及耐药的关系；利用单细胞转录组和磷酸化蛋白质组学探究下游MAPK/PI3K-STAT3通路的调控网络，并评估FGFR小分子抑制剂（如erdafitinib）联合化疗的协同疗效，为T-ALL靶向治疗提供新策略。</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lang w:val="en-US" w:eastAsia="zh-CN"/>
        </w:rPr>
      </w:pPr>
      <w:r>
        <w:rPr>
          <w:rFonts w:hint="default" w:ascii="Times New Roman" w:hAnsi="Times New Roman" w:eastAsia="仿宋_GB2312" w:cs="Times New Roman"/>
          <w:b/>
          <w:bCs/>
          <w:color w:val="auto"/>
          <w:kern w:val="0"/>
          <w:sz w:val="32"/>
          <w:szCs w:val="32"/>
          <w:lang w:val="en-US" w:eastAsia="zh-CN"/>
        </w:rPr>
        <w:t>（24</w:t>
      </w:r>
      <w:r>
        <w:rPr>
          <w:rFonts w:hint="default" w:ascii="Times New Roman" w:hAnsi="Times New Roman" w:eastAsia="仿宋_GB2312" w:cs="Times New Roman"/>
          <w:b/>
          <w:color w:val="auto"/>
          <w:kern w:val="0"/>
          <w:sz w:val="32"/>
          <w:szCs w:val="32"/>
          <w:lang w:val="en-US" w:eastAsia="zh-CN"/>
        </w:rPr>
        <w:t>）</w:t>
      </w:r>
      <w:r>
        <w:rPr>
          <w:rFonts w:hint="default" w:ascii="Times New Roman" w:hAnsi="Times New Roman" w:eastAsia="仿宋_GB2312" w:cs="Times New Roman"/>
          <w:b/>
          <w:bCs/>
          <w:color w:val="auto"/>
          <w:kern w:val="0"/>
          <w:sz w:val="32"/>
          <w:szCs w:val="32"/>
        </w:rPr>
        <w:t>稀土来源镧系纳米材料在重构糖尿病创面微环境及促愈机制研究</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针对赣南地区糖尿病创面难愈问题，结合区域稀土资源优势，通过单细胞测序+空间转录组技术解析糖尿病性创面衰老细胞异质性及SASP介导的慢性炎症-ECM失调互作网络；设计稀土掺杂响应型纳米材料（如La/Ce基ROS清除剂）和酶敏感水凝胶递送系统，靶向清除糖尿病性创面衰老细胞、修复线粒体功能并诱导巨噬细胞M2极化，实现微环境多维重塑；建立"糖尿病性创面衰老细胞图谱-分子机制-材料设计"的全链条研究体系，为糖尿病慢性创面的临床治疗提供新思路和新靶点。</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lang w:val="en-US" w:eastAsia="zh-CN"/>
        </w:rPr>
      </w:pPr>
      <w:r>
        <w:rPr>
          <w:rFonts w:hint="default" w:ascii="Times New Roman" w:hAnsi="Times New Roman" w:eastAsia="仿宋_GB2312" w:cs="Times New Roman"/>
          <w:b/>
          <w:bCs/>
          <w:color w:val="auto"/>
          <w:kern w:val="0"/>
          <w:sz w:val="32"/>
          <w:szCs w:val="32"/>
          <w:lang w:val="en-US" w:eastAsia="zh-CN"/>
        </w:rPr>
        <w:t>（25</w:t>
      </w:r>
      <w:r>
        <w:rPr>
          <w:rFonts w:hint="default" w:ascii="Times New Roman" w:hAnsi="Times New Roman" w:eastAsia="仿宋_GB2312" w:cs="Times New Roman"/>
          <w:b/>
          <w:color w:val="auto"/>
          <w:kern w:val="0"/>
          <w:sz w:val="32"/>
          <w:szCs w:val="32"/>
          <w:lang w:val="en-US" w:eastAsia="zh-CN"/>
        </w:rPr>
        <w:t>）</w:t>
      </w:r>
      <w:r>
        <w:rPr>
          <w:rFonts w:hint="default" w:ascii="Times New Roman" w:hAnsi="Times New Roman" w:eastAsia="仿宋_GB2312" w:cs="Times New Roman"/>
          <w:b/>
          <w:bCs/>
          <w:color w:val="auto"/>
          <w:kern w:val="0"/>
          <w:sz w:val="32"/>
          <w:szCs w:val="32"/>
        </w:rPr>
        <w:t>PARP9调控帕金森病多巴胺能神经元死亡的分子机制及治疗靶点研究</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聚焦PARP9通过ADP-核糖化修饰调控黑质致密部多巴胺能神经元死亡的分子机制，利用MPTP小鼠模型结合CRISPR/Cas9基因编辑技术，解析PARP9在parthanatos途径中的作用，通过免疫组化及行为学评估验证其作为帕金森病神经保护靶点的干预潜力。</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lang w:val="en-US" w:eastAsia="zh-CN"/>
        </w:rPr>
      </w:pPr>
      <w:r>
        <w:rPr>
          <w:rFonts w:hint="default" w:ascii="Times New Roman" w:hAnsi="Times New Roman" w:eastAsia="仿宋_GB2312" w:cs="Times New Roman"/>
          <w:b/>
          <w:bCs/>
          <w:color w:val="auto"/>
          <w:kern w:val="0"/>
          <w:sz w:val="32"/>
          <w:szCs w:val="32"/>
          <w:lang w:val="en-US" w:eastAsia="zh-CN"/>
        </w:rPr>
        <w:t>（26</w:t>
      </w:r>
      <w:r>
        <w:rPr>
          <w:rFonts w:hint="default" w:ascii="Times New Roman" w:hAnsi="Times New Roman" w:eastAsia="仿宋_GB2312" w:cs="Times New Roman"/>
          <w:b/>
          <w:color w:val="auto"/>
          <w:kern w:val="0"/>
          <w:sz w:val="32"/>
          <w:szCs w:val="32"/>
          <w:lang w:val="en-US" w:eastAsia="zh-CN"/>
        </w:rPr>
        <w:t>）</w:t>
      </w:r>
      <w:r>
        <w:rPr>
          <w:rFonts w:hint="default" w:ascii="Times New Roman" w:hAnsi="Times New Roman" w:eastAsia="仿宋_GB2312" w:cs="Times New Roman"/>
          <w:b/>
          <w:bCs/>
          <w:color w:val="auto"/>
          <w:kern w:val="0"/>
          <w:sz w:val="32"/>
          <w:szCs w:val="32"/>
        </w:rPr>
        <w:t>糖尿病肾病足细胞损伤的表观遗传机制及靶向干预研究</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利用 DKD 患者标本及临床数据，结合组学技术筛选足细胞损伤的关键分子；基于 DKD 小鼠模型及足细胞模型，验证候选分子在足细胞损伤中的作用及机制；验证已有的DNA甲基化酶抑制剂在糖尿病肾病及足细胞损伤中的疗效及安全性；基于酶活性位点或修饰位点的序列结构，在现有药物数据库中筛选潜在治疗药物，并进行验证。应用单细胞测序、药物筛选等技术，明确足细胞损伤的致病机制和干预靶点，为 DKD 的防治提供依据。</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lang w:val="en-US" w:eastAsia="zh-CN"/>
        </w:rPr>
      </w:pPr>
      <w:r>
        <w:rPr>
          <w:rFonts w:hint="default" w:ascii="Times New Roman" w:hAnsi="Times New Roman" w:eastAsia="仿宋_GB2312" w:cs="Times New Roman"/>
          <w:b/>
          <w:bCs/>
          <w:color w:val="auto"/>
          <w:kern w:val="0"/>
          <w:sz w:val="32"/>
          <w:szCs w:val="32"/>
          <w:lang w:val="en-US" w:eastAsia="zh-CN"/>
        </w:rPr>
        <w:t>（27</w:t>
      </w:r>
      <w:r>
        <w:rPr>
          <w:rFonts w:hint="default" w:ascii="Times New Roman" w:hAnsi="Times New Roman" w:eastAsia="仿宋_GB2312" w:cs="Times New Roman"/>
          <w:b/>
          <w:color w:val="auto"/>
          <w:kern w:val="0"/>
          <w:sz w:val="32"/>
          <w:szCs w:val="32"/>
          <w:lang w:val="en-US" w:eastAsia="zh-CN"/>
        </w:rPr>
        <w:t>）</w:t>
      </w:r>
      <w:r>
        <w:rPr>
          <w:rFonts w:hint="default" w:ascii="Times New Roman" w:hAnsi="Times New Roman" w:eastAsia="仿宋_GB2312" w:cs="Times New Roman"/>
          <w:b/>
          <w:bCs/>
          <w:color w:val="auto"/>
          <w:kern w:val="0"/>
          <w:sz w:val="32"/>
          <w:szCs w:val="32"/>
        </w:rPr>
        <w:t>高危妊娠胎盘—子宫血流灌注调控网络解析及靶向干预策略研究</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针对早产、胎盘早剥、胎盘植入等高危妊娠临床难题，结合血流动力学监测</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如超声多普勒</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、多组学</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蛋白质组+代谢组</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和组织芯片等技术，系统解析胎盘一子宫血流灌注异常与微环境互作机制，挖掘关键疾病通路</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如缺氧-炎症-血管重塑</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及蛋白靶点</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如 sFlt-1、PIGF</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;基于适当的模型和临床队列筛选新型候选药物</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如抗血管生成/抗纤维化小分子</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，通过多维度解析胎盘功能障碍的分子机制，筛选临床可操作的关键标志物，研究潜在干预药物，为高危妊娠提供精准诊治新策略。</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lang w:val="en-US" w:eastAsia="zh-CN"/>
        </w:rPr>
      </w:pPr>
      <w:r>
        <w:rPr>
          <w:rFonts w:hint="default" w:ascii="Times New Roman" w:hAnsi="Times New Roman" w:eastAsia="仿宋_GB2312" w:cs="Times New Roman"/>
          <w:b/>
          <w:bCs/>
          <w:color w:val="auto"/>
          <w:kern w:val="0"/>
          <w:sz w:val="32"/>
          <w:szCs w:val="32"/>
          <w:lang w:val="en-US" w:eastAsia="zh-CN"/>
        </w:rPr>
        <w:t>（28</w:t>
      </w:r>
      <w:r>
        <w:rPr>
          <w:rFonts w:hint="default" w:ascii="Times New Roman" w:hAnsi="Times New Roman" w:eastAsia="仿宋_GB2312" w:cs="Times New Roman"/>
          <w:b/>
          <w:color w:val="auto"/>
          <w:kern w:val="0"/>
          <w:sz w:val="32"/>
          <w:szCs w:val="32"/>
          <w:lang w:val="en-US" w:eastAsia="zh-CN"/>
        </w:rPr>
        <w:t>）</w:t>
      </w:r>
      <w:r>
        <w:rPr>
          <w:rFonts w:hint="default" w:ascii="Times New Roman" w:hAnsi="Times New Roman" w:eastAsia="仿宋_GB2312" w:cs="Times New Roman"/>
          <w:b/>
          <w:bCs/>
          <w:color w:val="auto"/>
          <w:kern w:val="0"/>
          <w:sz w:val="32"/>
          <w:szCs w:val="32"/>
        </w:rPr>
        <w:t>硒代半胱氨酸抑制缺血性卒中后铁死亡的神经保护机制及富硒中药资源开发研究</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针对聚焦缺血性卒中后铁死亡（ferroptosis）的关键调控机制，利用赣南独特的区位优势、良好生态环境、生物多样性和丰富的富硒土壤资源为依托，开展硒元素及其化合物的相关性基础研究，包括硒元素或硒代半胱氨酸（一种有机硒源）与生物医药交叉领域的研究，以及用于生物治疗的应用基础研究。结合动物研究、细胞研究等基础实验技术探究硒元素及其有机化合物在疾病形成和发展中的作用和分子机制。为赣南地区脑血管病的早预防、早发现、早治疗提供理论依据，降低疾病所造成的经济负担。</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lang w:val="en-US" w:eastAsia="zh-CN"/>
        </w:rPr>
      </w:pPr>
      <w:r>
        <w:rPr>
          <w:rFonts w:hint="default" w:ascii="Times New Roman" w:hAnsi="Times New Roman" w:eastAsia="仿宋_GB2312" w:cs="Times New Roman"/>
          <w:b/>
          <w:bCs/>
          <w:color w:val="auto"/>
          <w:kern w:val="0"/>
          <w:sz w:val="32"/>
          <w:szCs w:val="32"/>
          <w:lang w:val="en-US" w:eastAsia="zh-CN"/>
        </w:rPr>
        <w:t>（29</w:t>
      </w:r>
      <w:r>
        <w:rPr>
          <w:rFonts w:hint="default" w:ascii="Times New Roman" w:hAnsi="Times New Roman" w:eastAsia="仿宋_GB2312" w:cs="Times New Roman"/>
          <w:b/>
          <w:color w:val="auto"/>
          <w:kern w:val="0"/>
          <w:sz w:val="32"/>
          <w:szCs w:val="32"/>
          <w:lang w:val="en-US" w:eastAsia="zh-CN"/>
        </w:rPr>
        <w:t>）</w:t>
      </w:r>
      <w:r>
        <w:rPr>
          <w:rFonts w:hint="default" w:ascii="Times New Roman" w:hAnsi="Times New Roman" w:eastAsia="仿宋_GB2312" w:cs="Times New Roman"/>
          <w:b/>
          <w:bCs/>
          <w:color w:val="auto"/>
          <w:kern w:val="0"/>
          <w:sz w:val="32"/>
          <w:szCs w:val="32"/>
        </w:rPr>
        <w:t>赣南地区二尖瓣脱垂的遗传特征与致病机制研究</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随着社会老龄化的发展，退行性二尖瓣脱垂（mitral valve prolapse, MVP）的发病率呈不断上升趋势。基于赣南地区退行性MVP人群，采用高通量基因组测序筛选区域高发相关的遗传变异，探寻与MVP发生和进展相关的关键基因和遗传标记;在此基础上，构建基因编辑小鼠模型，解析MVP关键基因的功能;结合临床数据分析基因-环境交互作用,探讨与致病相关的分子机制，为区域内精准二级预防提供理论依据。研究结果有望为MVP的基因组学研究提供新的视角，并促进临床转化应用，为MVP的二级预防提供理论指导。</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lang w:val="en-US" w:eastAsia="zh-CN"/>
        </w:rPr>
      </w:pPr>
      <w:r>
        <w:rPr>
          <w:rFonts w:hint="default" w:ascii="Times New Roman" w:hAnsi="Times New Roman" w:eastAsia="仿宋_GB2312" w:cs="Times New Roman"/>
          <w:b/>
          <w:bCs/>
          <w:color w:val="auto"/>
          <w:kern w:val="0"/>
          <w:sz w:val="32"/>
          <w:szCs w:val="32"/>
          <w:lang w:val="en-US" w:eastAsia="zh-CN"/>
        </w:rPr>
        <w:t>（30</w:t>
      </w:r>
      <w:r>
        <w:rPr>
          <w:rFonts w:hint="default" w:ascii="Times New Roman" w:hAnsi="Times New Roman" w:eastAsia="仿宋_GB2312" w:cs="Times New Roman"/>
          <w:b/>
          <w:color w:val="auto"/>
          <w:kern w:val="0"/>
          <w:sz w:val="32"/>
          <w:szCs w:val="32"/>
          <w:lang w:val="en-US" w:eastAsia="zh-CN"/>
        </w:rPr>
        <w:t>）</w:t>
      </w:r>
      <w:r>
        <w:rPr>
          <w:rFonts w:hint="default" w:ascii="Times New Roman" w:hAnsi="Times New Roman" w:eastAsia="仿宋_GB2312" w:cs="Times New Roman"/>
          <w:b/>
          <w:bCs/>
          <w:color w:val="auto"/>
          <w:kern w:val="0"/>
          <w:sz w:val="32"/>
          <w:szCs w:val="32"/>
        </w:rPr>
        <w:t>基于多组学的赣南地区癫痫遗传机制与精准分型研究</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针对赣南地区癫痫人群遗传异质性，通过整合全基因组测序、转录组分析及类器官模型，筛选区域特异性易感基因和分子标志物，构建遗传-环境交互致病网络，建立基于多组学特征的分子分型体系，探索亚型特异性精准诊疗策略。</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lang w:val="en-US" w:eastAsia="zh-CN"/>
        </w:rPr>
      </w:pPr>
      <w:r>
        <w:rPr>
          <w:rFonts w:hint="default" w:ascii="Times New Roman" w:hAnsi="Times New Roman" w:eastAsia="仿宋_GB2312" w:cs="Times New Roman"/>
          <w:b/>
          <w:bCs/>
          <w:color w:val="auto"/>
          <w:kern w:val="0"/>
          <w:sz w:val="32"/>
          <w:szCs w:val="32"/>
          <w:lang w:val="en-US" w:eastAsia="zh-CN"/>
        </w:rPr>
        <w:t>（31</w:t>
      </w:r>
      <w:r>
        <w:rPr>
          <w:rFonts w:hint="default" w:ascii="Times New Roman" w:hAnsi="Times New Roman" w:eastAsia="仿宋_GB2312" w:cs="Times New Roman"/>
          <w:b/>
          <w:color w:val="auto"/>
          <w:kern w:val="0"/>
          <w:sz w:val="32"/>
          <w:szCs w:val="32"/>
          <w:lang w:val="en-US" w:eastAsia="zh-CN"/>
        </w:rPr>
        <w:t>）</w:t>
      </w:r>
      <w:r>
        <w:rPr>
          <w:rFonts w:hint="default" w:ascii="Times New Roman" w:hAnsi="Times New Roman" w:eastAsia="仿宋_GB2312" w:cs="Times New Roman"/>
          <w:b/>
          <w:bCs/>
          <w:color w:val="auto"/>
          <w:kern w:val="0"/>
          <w:sz w:val="32"/>
          <w:szCs w:val="32"/>
        </w:rPr>
        <w:t>初级纤毛缺陷介导肺动脉高压内皮失能的机制及治疗研究</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通过全基因组测序与微流控技术，鉴定肺动脉高压（PAH）中初级纤毛相关致病基因群，利用基因编辑调控纤毛表达并评估其对内皮细胞信号感知及血管重构的影响，探索靶向纤毛功能修复的PAH治疗新策略。</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lang w:val="en-US" w:eastAsia="zh-CN"/>
        </w:rPr>
      </w:pPr>
      <w:r>
        <w:rPr>
          <w:rFonts w:hint="default" w:ascii="Times New Roman" w:hAnsi="Times New Roman" w:eastAsia="仿宋_GB2312" w:cs="Times New Roman"/>
          <w:b/>
          <w:bCs/>
          <w:color w:val="auto"/>
          <w:kern w:val="0"/>
          <w:sz w:val="32"/>
          <w:szCs w:val="32"/>
          <w:lang w:val="en-US" w:eastAsia="zh-CN"/>
        </w:rPr>
        <w:t>（32</w:t>
      </w:r>
      <w:r>
        <w:rPr>
          <w:rFonts w:hint="default" w:ascii="Times New Roman" w:hAnsi="Times New Roman" w:eastAsia="仿宋_GB2312" w:cs="Times New Roman"/>
          <w:b/>
          <w:color w:val="auto"/>
          <w:kern w:val="0"/>
          <w:sz w:val="32"/>
          <w:szCs w:val="32"/>
          <w:lang w:val="en-US" w:eastAsia="zh-CN"/>
        </w:rPr>
        <w:t>）</w:t>
      </w:r>
      <w:r>
        <w:rPr>
          <w:rFonts w:hint="default" w:ascii="Times New Roman" w:hAnsi="Times New Roman" w:eastAsia="仿宋_GB2312" w:cs="Times New Roman"/>
          <w:b/>
          <w:bCs/>
          <w:color w:val="auto"/>
          <w:kern w:val="0"/>
          <w:sz w:val="32"/>
          <w:szCs w:val="32"/>
        </w:rPr>
        <w:t>主动脉瘤/夹层全链条防治体系的跨学科构建</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整合遗传-代谢多模态数据建立区域性主动脉疾病风险评估模型，聚焦血管稳态失衡机制研发靶向治疗药物，构建“早期预警-精准干预-智能随访”管理平台，形成基于华南人群特征的主动脉疾病防治标准化解决方案。</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lang w:val="en-US" w:eastAsia="zh-CN"/>
        </w:rPr>
      </w:pPr>
      <w:r>
        <w:rPr>
          <w:rFonts w:hint="default" w:ascii="Times New Roman" w:hAnsi="Times New Roman" w:eastAsia="仿宋_GB2312" w:cs="Times New Roman"/>
          <w:b/>
          <w:bCs/>
          <w:color w:val="auto"/>
          <w:kern w:val="0"/>
          <w:sz w:val="32"/>
          <w:szCs w:val="32"/>
          <w:lang w:val="en-US" w:eastAsia="zh-CN"/>
        </w:rPr>
        <w:t>（33</w:t>
      </w:r>
      <w:r>
        <w:rPr>
          <w:rFonts w:hint="default" w:ascii="Times New Roman" w:hAnsi="Times New Roman" w:eastAsia="仿宋_GB2312" w:cs="Times New Roman"/>
          <w:b/>
          <w:color w:val="auto"/>
          <w:kern w:val="0"/>
          <w:sz w:val="32"/>
          <w:szCs w:val="32"/>
          <w:lang w:val="en-US" w:eastAsia="zh-CN"/>
        </w:rPr>
        <w:t>）</w:t>
      </w:r>
      <w:r>
        <w:rPr>
          <w:rFonts w:hint="default" w:ascii="Times New Roman" w:hAnsi="Times New Roman" w:eastAsia="仿宋_GB2312" w:cs="Times New Roman"/>
          <w:b/>
          <w:bCs/>
          <w:color w:val="auto"/>
          <w:kern w:val="0"/>
          <w:sz w:val="32"/>
          <w:szCs w:val="32"/>
        </w:rPr>
        <w:t>胃癌miR-708-3p/ETNK1轴调控铁死亡与代谢重塑的机制及诊疗应用</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基于多组学技术解析miR-708-3p靶向ETNK1介导代谢重编程与铁死亡的互作网络，构建代谢-铁死亡双维度疗效预测模型，结合类器官模型验证该调控轴重塑肿瘤微环境的分子机制，开发基于外泌体miRNA检测的胃癌精准治疗新策略。</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lang w:val="en-US" w:eastAsia="zh-CN"/>
        </w:rPr>
      </w:pPr>
      <w:r>
        <w:rPr>
          <w:rFonts w:hint="default" w:ascii="Times New Roman" w:hAnsi="Times New Roman" w:eastAsia="仿宋_GB2312" w:cs="Times New Roman"/>
          <w:b/>
          <w:bCs/>
          <w:color w:val="auto"/>
          <w:kern w:val="0"/>
          <w:sz w:val="32"/>
          <w:szCs w:val="32"/>
          <w:lang w:val="en-US" w:eastAsia="zh-CN"/>
        </w:rPr>
        <w:t>（34</w:t>
      </w:r>
      <w:r>
        <w:rPr>
          <w:rFonts w:hint="default" w:ascii="Times New Roman" w:hAnsi="Times New Roman" w:eastAsia="仿宋_GB2312" w:cs="Times New Roman"/>
          <w:b/>
          <w:color w:val="auto"/>
          <w:kern w:val="0"/>
          <w:sz w:val="32"/>
          <w:szCs w:val="32"/>
          <w:lang w:val="en-US" w:eastAsia="zh-CN"/>
        </w:rPr>
        <w:t>）</w:t>
      </w:r>
      <w:r>
        <w:rPr>
          <w:rFonts w:hint="default" w:ascii="Times New Roman" w:hAnsi="Times New Roman" w:eastAsia="仿宋_GB2312" w:cs="Times New Roman"/>
          <w:b/>
          <w:bCs/>
          <w:color w:val="auto"/>
          <w:kern w:val="0"/>
          <w:sz w:val="32"/>
          <w:szCs w:val="32"/>
        </w:rPr>
        <w:t>微流控皮肤类器官中外泌体介导的再生靶点发现研究</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基于微流控芯片构建皮肤类器官仿生系统，集成精准分子检测模块解析干细胞外泌体调控皮肤再生的时空动态靶点，建立外泌体剂量-靶点激活-愈合效能的定量关系模型，推动皮肤再生微环境精准干预技术的临床转化。</w:t>
      </w:r>
      <w:r>
        <w:rPr>
          <w:rFonts w:hint="default" w:ascii="Times New Roman" w:hAnsi="Times New Roman" w:eastAsia="仿宋_GB2312" w:cs="Times New Roman"/>
          <w:color w:val="auto"/>
          <w:kern w:val="0"/>
          <w:sz w:val="32"/>
          <w:szCs w:val="32"/>
          <w:highlight w:val="yellow"/>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bCs/>
          <w:color w:val="auto"/>
          <w:kern w:val="0"/>
          <w:sz w:val="32"/>
          <w:szCs w:val="32"/>
          <w:lang w:val="en-US"/>
        </w:rPr>
      </w:pPr>
      <w:r>
        <w:rPr>
          <w:rFonts w:hint="default" w:ascii="Times New Roman" w:hAnsi="Times New Roman" w:eastAsia="仿宋_GB2312" w:cs="Times New Roman"/>
          <w:b/>
          <w:bCs/>
          <w:color w:val="auto"/>
          <w:kern w:val="0"/>
          <w:sz w:val="32"/>
          <w:szCs w:val="32"/>
          <w:lang w:val="en-US" w:eastAsia="zh-CN"/>
        </w:rPr>
        <w:t>（35</w:t>
      </w:r>
      <w:r>
        <w:rPr>
          <w:rFonts w:hint="default" w:ascii="Times New Roman" w:hAnsi="Times New Roman" w:eastAsia="仿宋_GB2312" w:cs="Times New Roman"/>
          <w:b/>
          <w:color w:val="auto"/>
          <w:kern w:val="0"/>
          <w:sz w:val="32"/>
          <w:szCs w:val="32"/>
          <w:lang w:val="en-US" w:eastAsia="zh-CN"/>
        </w:rPr>
        <w:t>）</w:t>
      </w:r>
      <w:r>
        <w:rPr>
          <w:rFonts w:hint="default" w:ascii="Times New Roman" w:hAnsi="Times New Roman" w:eastAsia="仿宋_GB2312" w:cs="Times New Roman"/>
          <w:b/>
          <w:bCs/>
          <w:color w:val="auto"/>
          <w:kern w:val="0"/>
          <w:sz w:val="32"/>
          <w:szCs w:val="32"/>
        </w:rPr>
        <w:t>Ⅱ型糖尿病创面修复水凝胶的胰岛素抵抗调控机制研究</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楷体_GB2312" w:cs="Times New Roman"/>
          <w:snapToGrid w:val="0"/>
          <w:color w:val="auto"/>
          <w:kern w:val="0"/>
          <w:sz w:val="32"/>
          <w:szCs w:val="32"/>
          <w:lang w:val="en-US" w:eastAsia="zh-CN"/>
        </w:rPr>
      </w:pPr>
      <w:r>
        <w:rPr>
          <w:rFonts w:hint="default" w:ascii="Times New Roman" w:hAnsi="Times New Roman" w:eastAsia="仿宋_GB2312" w:cs="Times New Roman"/>
          <w:color w:val="auto"/>
          <w:kern w:val="0"/>
          <w:sz w:val="32"/>
          <w:szCs w:val="32"/>
        </w:rPr>
        <w:t>通过工程化脂质体/外泌体复合技术构建功能化水凝胶，阐明其调控Ⅱ型糖尿病创面胰岛素抵抗的三条关键分子通路，结合动物模型验证水凝胶改善糖脂代谢、增强免疫应答及促进愈合的协同机制，为糖尿病慢性创面治疗提供新型生物活性材料与理论支撑。</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黑体" w:cs="Times New Roman"/>
          <w:color w:val="auto"/>
          <w:kern w:val="0"/>
          <w:sz w:val="32"/>
          <w:szCs w:val="32"/>
        </w:rPr>
      </w:pPr>
      <w:r>
        <w:rPr>
          <w:rFonts w:hint="eastAsia" w:ascii="Times New Roman" w:hAnsi="Times New Roman" w:eastAsia="黑体" w:cs="Times New Roman"/>
          <w:color w:val="auto"/>
          <w:kern w:val="0"/>
          <w:sz w:val="32"/>
          <w:szCs w:val="32"/>
          <w:lang w:eastAsia="zh-CN"/>
        </w:rPr>
        <w:t>三</w:t>
      </w:r>
      <w:r>
        <w:rPr>
          <w:rFonts w:hint="default" w:ascii="Times New Roman" w:hAnsi="Times New Roman" w:eastAsia="黑体" w:cs="Times New Roman"/>
          <w:color w:val="auto"/>
          <w:kern w:val="0"/>
          <w:sz w:val="32"/>
          <w:szCs w:val="32"/>
        </w:rPr>
        <w:t>、省自然科学基金</w:t>
      </w:r>
      <w:r>
        <w:rPr>
          <w:rFonts w:hint="eastAsia" w:ascii="Times New Roman" w:hAnsi="Times New Roman" w:eastAsia="黑体" w:cs="Times New Roman"/>
          <w:color w:val="auto"/>
          <w:kern w:val="0"/>
          <w:sz w:val="32"/>
          <w:szCs w:val="32"/>
          <w:lang w:eastAsia="zh-CN"/>
        </w:rPr>
        <w:t>抚州</w:t>
      </w:r>
      <w:r>
        <w:rPr>
          <w:rFonts w:hint="default" w:ascii="Times New Roman" w:hAnsi="Times New Roman" w:eastAsia="黑体" w:cs="Times New Roman"/>
          <w:color w:val="auto"/>
          <w:kern w:val="0"/>
          <w:sz w:val="32"/>
          <w:szCs w:val="32"/>
        </w:rPr>
        <w:t>创新发展联合基金指南</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eastAsia" w:ascii="楷体_GB2312" w:hAnsi="楷体_GB2312" w:eastAsia="楷体_GB2312" w:cs="楷体_GB2312"/>
          <w:b/>
          <w:bCs/>
          <w:kern w:val="0"/>
          <w:sz w:val="32"/>
          <w:szCs w:val="32"/>
        </w:rPr>
      </w:pPr>
      <w:r>
        <w:rPr>
          <w:rFonts w:hint="eastAsia" w:ascii="楷体_GB2312" w:hAnsi="楷体_GB2312" w:eastAsia="楷体_GB2312" w:cs="楷体_GB2312"/>
          <w:b/>
          <w:bCs/>
          <w:kern w:val="0"/>
          <w:sz w:val="32"/>
          <w:szCs w:val="32"/>
          <w:lang w:eastAsia="zh-CN"/>
        </w:rPr>
        <w:t>（一）</w:t>
      </w:r>
      <w:r>
        <w:rPr>
          <w:rFonts w:hint="eastAsia" w:ascii="楷体_GB2312" w:hAnsi="楷体_GB2312" w:eastAsia="楷体_GB2312" w:cs="楷体_GB2312"/>
          <w:b/>
          <w:bCs/>
          <w:kern w:val="0"/>
          <w:sz w:val="32"/>
          <w:szCs w:val="32"/>
        </w:rPr>
        <w:t>新能源汽车和先进制造领域</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eastAsia" w:ascii="Times New Roman" w:hAnsi="Times New Roman" w:eastAsia="仿宋_GB2312" w:cs="Times New Roman"/>
          <w:b/>
          <w:bCs/>
          <w:sz w:val="32"/>
          <w:szCs w:val="32"/>
          <w:lang w:val="en-US" w:eastAsia="zh-CN"/>
        </w:rPr>
        <w:t>1</w:t>
      </w:r>
      <w:r>
        <w:rPr>
          <w:rFonts w:hint="default" w:ascii="Times New Roman" w:hAnsi="Times New Roman" w:eastAsia="仿宋_GB2312" w:cs="Times New Roman"/>
          <w:b/>
          <w:bCs/>
          <w:sz w:val="32"/>
          <w:szCs w:val="32"/>
        </w:rPr>
        <w:t>．面向异形曲面零件的多模态视觉引导机理与自适应检测方法研究</w:t>
      </w:r>
      <w:r>
        <w:rPr>
          <w:rFonts w:hint="default" w:ascii="Times New Roman" w:hAnsi="Times New Roman" w:eastAsia="仿宋_GB2312" w:cs="Times New Roman"/>
          <w:b/>
          <w:color w:val="auto"/>
          <w:kern w:val="0"/>
          <w:sz w:val="32"/>
          <w:szCs w:val="32"/>
        </w:rPr>
        <w:t>（地域特征和产业特色项目）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针对新能源汽车异形曲面零件复杂位姿下检测路径动态规划难题，探</w:t>
      </w:r>
      <w:r>
        <w:rPr>
          <w:rFonts w:hint="eastAsia" w:ascii="Times New Roman" w:hAnsi="Times New Roman" w:eastAsia="仿宋_GB2312" w:cs="Times New Roman"/>
          <w:b w:val="0"/>
          <w:bCs w:val="0"/>
          <w:sz w:val="32"/>
          <w:szCs w:val="32"/>
          <w:lang w:val="en-US" w:eastAsia="zh-CN"/>
        </w:rPr>
        <w:t>索</w:t>
      </w:r>
      <w:r>
        <w:rPr>
          <w:rFonts w:hint="default" w:ascii="Times New Roman" w:hAnsi="Times New Roman" w:eastAsia="仿宋_GB2312" w:cs="Times New Roman"/>
          <w:b w:val="0"/>
          <w:bCs w:val="0"/>
          <w:sz w:val="32"/>
          <w:szCs w:val="32"/>
        </w:rPr>
        <w:t>强反射/遮挡场景下的跨模态特征映射机制，构建自适应曲率的多目视觉引导模型，提出动态结构光编码与电磁阵列融合检测方法，实现复杂曲面零件表面缺陷</w:t>
      </w:r>
      <w:r>
        <w:rPr>
          <w:rFonts w:hint="eastAsia" w:ascii="Times New Roman" w:hAnsi="Times New Roman" w:eastAsia="仿宋_GB2312" w:cs="Times New Roman"/>
          <w:b w:val="0"/>
          <w:bCs w:val="0"/>
          <w:sz w:val="32"/>
          <w:szCs w:val="32"/>
          <w:lang w:val="en-US" w:eastAsia="zh-CN"/>
        </w:rPr>
        <w:t>精准</w:t>
      </w:r>
      <w:r>
        <w:rPr>
          <w:rFonts w:hint="default" w:ascii="Times New Roman" w:hAnsi="Times New Roman" w:eastAsia="仿宋_GB2312" w:cs="Times New Roman"/>
          <w:b w:val="0"/>
          <w:bCs w:val="0"/>
          <w:sz w:val="32"/>
          <w:szCs w:val="32"/>
        </w:rPr>
        <w:t>识别，解决新能源汽车轻量化部件在线检测难题。</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eastAsia" w:ascii="Times New Roman" w:hAnsi="Times New Roman" w:eastAsia="仿宋_GB2312" w:cs="Times New Roman"/>
          <w:b/>
          <w:bCs/>
          <w:sz w:val="32"/>
          <w:szCs w:val="32"/>
          <w:lang w:val="en-US" w:eastAsia="zh-CN"/>
        </w:rPr>
        <w:t>2</w:t>
      </w:r>
      <w:r>
        <w:rPr>
          <w:rFonts w:hint="default" w:ascii="Times New Roman" w:hAnsi="Times New Roman" w:eastAsia="仿宋_GB2312" w:cs="Times New Roman"/>
          <w:b/>
          <w:bCs/>
          <w:sz w:val="32"/>
          <w:szCs w:val="32"/>
        </w:rPr>
        <w:t>．驱动桥减速器圆柱齿轮NVH性能的宏-微观协同优化设计方法研究</w:t>
      </w:r>
      <w:r>
        <w:rPr>
          <w:rFonts w:hint="default" w:ascii="Times New Roman" w:hAnsi="Times New Roman" w:eastAsia="仿宋_GB2312" w:cs="Times New Roman"/>
          <w:b/>
          <w:color w:val="auto"/>
          <w:kern w:val="0"/>
          <w:sz w:val="32"/>
          <w:szCs w:val="32"/>
        </w:rPr>
        <w:t>（地域特征和产业特色项目）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针对电驱动桥减速器圆柱齿轮NVH性能问题，突破传统经验驱动模式，建立精细化高保真齿轮动力学模型，提出基于原位动态信息的齿轮系统行为感知与溯源辨识新方法，建立齿轮宏观拓扑与微观修形的协同优化，构建齿轮NVH设计</w:t>
      </w:r>
      <w:r>
        <w:rPr>
          <w:rFonts w:hint="eastAsia" w:ascii="Times New Roman" w:hAnsi="Times New Roman" w:eastAsia="仿宋_GB2312" w:cs="Times New Roman"/>
          <w:b w:val="0"/>
          <w:bCs w:val="0"/>
          <w:sz w:val="32"/>
          <w:szCs w:val="32"/>
          <w:lang w:val="en-US" w:eastAsia="zh-CN"/>
        </w:rPr>
        <w:t>方法</w:t>
      </w:r>
      <w:r>
        <w:rPr>
          <w:rFonts w:hint="default" w:ascii="Times New Roman" w:hAnsi="Times New Roman" w:eastAsia="仿宋_GB2312" w:cs="Times New Roman"/>
          <w:b w:val="0"/>
          <w:bCs w:val="0"/>
          <w:sz w:val="32"/>
          <w:szCs w:val="32"/>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eastAsia" w:ascii="Times New Roman" w:hAnsi="Times New Roman" w:eastAsia="仿宋_GB2312" w:cs="Times New Roman"/>
          <w:b/>
          <w:bCs/>
          <w:sz w:val="32"/>
          <w:szCs w:val="32"/>
          <w:lang w:val="en-US" w:eastAsia="zh-CN"/>
        </w:rPr>
        <w:t>3</w:t>
      </w:r>
      <w:r>
        <w:rPr>
          <w:rFonts w:hint="default" w:ascii="Times New Roman" w:hAnsi="Times New Roman" w:eastAsia="仿宋_GB2312" w:cs="Times New Roman"/>
          <w:b/>
          <w:bCs/>
          <w:sz w:val="32"/>
          <w:szCs w:val="32"/>
        </w:rPr>
        <w:t>．弱刚性涡旋盘零件精密加工工艺研究</w:t>
      </w:r>
      <w:r>
        <w:rPr>
          <w:rFonts w:hint="default" w:ascii="Times New Roman" w:hAnsi="Times New Roman" w:eastAsia="仿宋_GB2312" w:cs="Times New Roman"/>
          <w:b/>
          <w:color w:val="auto"/>
          <w:kern w:val="0"/>
          <w:sz w:val="32"/>
          <w:szCs w:val="32"/>
        </w:rPr>
        <w:t>（地域特征和产业特色项目）</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val="0"/>
          <w:bCs w:val="0"/>
          <w:sz w:val="32"/>
          <w:szCs w:val="32"/>
        </w:rPr>
        <w:t>针对弱刚性涡旋盘切削加工中因夹紧变形、工艺参数波动导致的轮廓精度超差问题，建立涡旋零件夹持力-切削力耦合变形预测模型，揭示弱刚性涡旋</w:t>
      </w:r>
      <w:r>
        <w:rPr>
          <w:rFonts w:hint="eastAsia" w:ascii="Times New Roman" w:hAnsi="Times New Roman" w:eastAsia="仿宋_GB2312" w:cs="Times New Roman"/>
          <w:b w:val="0"/>
          <w:bCs w:val="0"/>
          <w:sz w:val="32"/>
          <w:szCs w:val="32"/>
          <w:lang w:val="en-US" w:eastAsia="zh-CN"/>
        </w:rPr>
        <w:t>盘</w:t>
      </w:r>
      <w:r>
        <w:rPr>
          <w:rFonts w:hint="default" w:ascii="Times New Roman" w:hAnsi="Times New Roman" w:eastAsia="仿宋_GB2312" w:cs="Times New Roman"/>
          <w:b w:val="0"/>
          <w:bCs w:val="0"/>
          <w:sz w:val="32"/>
          <w:szCs w:val="32"/>
        </w:rPr>
        <w:t>结构动态变形规律；优化低应力</w:t>
      </w:r>
      <w:r>
        <w:rPr>
          <w:rFonts w:hint="eastAsia" w:ascii="Times New Roman" w:hAnsi="Times New Roman" w:eastAsia="仿宋_GB2312" w:cs="Times New Roman"/>
          <w:b w:val="0"/>
          <w:bCs w:val="0"/>
          <w:sz w:val="32"/>
          <w:szCs w:val="32"/>
          <w:lang w:val="en-US" w:eastAsia="zh-CN"/>
        </w:rPr>
        <w:t>零件</w:t>
      </w:r>
      <w:r>
        <w:rPr>
          <w:rFonts w:hint="default" w:ascii="Times New Roman" w:hAnsi="Times New Roman" w:eastAsia="仿宋_GB2312" w:cs="Times New Roman"/>
          <w:b w:val="0"/>
          <w:bCs w:val="0"/>
          <w:sz w:val="32"/>
          <w:szCs w:val="32"/>
        </w:rPr>
        <w:t>夹持方</w:t>
      </w:r>
      <w:r>
        <w:rPr>
          <w:rFonts w:hint="eastAsia" w:ascii="Times New Roman" w:hAnsi="Times New Roman" w:eastAsia="仿宋_GB2312" w:cs="Times New Roman"/>
          <w:b w:val="0"/>
          <w:bCs w:val="0"/>
          <w:sz w:val="32"/>
          <w:szCs w:val="32"/>
          <w:lang w:val="en-US" w:eastAsia="zh-CN"/>
        </w:rPr>
        <w:t>法</w:t>
      </w:r>
      <w:r>
        <w:rPr>
          <w:rFonts w:hint="default" w:ascii="Times New Roman" w:hAnsi="Times New Roman" w:eastAsia="仿宋_GB2312" w:cs="Times New Roman"/>
          <w:b w:val="0"/>
          <w:bCs w:val="0"/>
          <w:sz w:val="32"/>
          <w:szCs w:val="32"/>
        </w:rPr>
        <w:t>与切削参数匹配策略，</w:t>
      </w:r>
      <w:r>
        <w:rPr>
          <w:rFonts w:hint="eastAsia" w:ascii="Times New Roman" w:hAnsi="Times New Roman" w:eastAsia="仿宋_GB2312" w:cs="Times New Roman"/>
          <w:b w:val="0"/>
          <w:bCs w:val="0"/>
          <w:sz w:val="32"/>
          <w:szCs w:val="32"/>
          <w:lang w:val="en-US" w:eastAsia="zh-CN"/>
        </w:rPr>
        <w:t>从而</w:t>
      </w:r>
      <w:r>
        <w:rPr>
          <w:rFonts w:hint="default" w:ascii="Times New Roman" w:hAnsi="Times New Roman" w:eastAsia="仿宋_GB2312" w:cs="Times New Roman"/>
          <w:b w:val="0"/>
          <w:bCs w:val="0"/>
          <w:sz w:val="32"/>
          <w:szCs w:val="32"/>
        </w:rPr>
        <w:t>抑制加工变形，实现</w:t>
      </w:r>
      <w:r>
        <w:rPr>
          <w:rFonts w:hint="eastAsia" w:ascii="Times New Roman" w:hAnsi="Times New Roman" w:eastAsia="仿宋_GB2312" w:cs="Times New Roman"/>
          <w:b w:val="0"/>
          <w:bCs w:val="0"/>
          <w:sz w:val="32"/>
          <w:szCs w:val="32"/>
          <w:lang w:val="en-US" w:eastAsia="zh-CN"/>
        </w:rPr>
        <w:t>弱刚性</w:t>
      </w:r>
      <w:r>
        <w:rPr>
          <w:rFonts w:hint="default" w:ascii="Times New Roman" w:hAnsi="Times New Roman" w:eastAsia="仿宋_GB2312" w:cs="Times New Roman"/>
          <w:b w:val="0"/>
          <w:bCs w:val="0"/>
          <w:sz w:val="32"/>
          <w:szCs w:val="32"/>
        </w:rPr>
        <w:t>涡旋</w:t>
      </w:r>
      <w:r>
        <w:rPr>
          <w:rFonts w:hint="eastAsia" w:ascii="Times New Roman" w:hAnsi="Times New Roman" w:eastAsia="仿宋_GB2312" w:cs="Times New Roman"/>
          <w:b w:val="0"/>
          <w:bCs w:val="0"/>
          <w:sz w:val="32"/>
          <w:szCs w:val="32"/>
          <w:lang w:val="en-US" w:eastAsia="zh-CN"/>
        </w:rPr>
        <w:t>盘零件</w:t>
      </w:r>
      <w:r>
        <w:rPr>
          <w:rFonts w:hint="default" w:ascii="Times New Roman" w:hAnsi="Times New Roman" w:eastAsia="仿宋_GB2312" w:cs="Times New Roman"/>
          <w:b w:val="0"/>
          <w:bCs w:val="0"/>
          <w:sz w:val="32"/>
          <w:szCs w:val="32"/>
        </w:rPr>
        <w:t>高精度加工。</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eastAsia" w:ascii="楷体_GB2312" w:hAnsi="楷体_GB2312" w:eastAsia="楷体_GB2312" w:cs="楷体_GB2312"/>
          <w:b/>
          <w:bCs/>
          <w:kern w:val="0"/>
          <w:sz w:val="32"/>
          <w:szCs w:val="32"/>
          <w:lang w:eastAsia="zh-CN"/>
        </w:rPr>
      </w:pPr>
      <w:r>
        <w:rPr>
          <w:rFonts w:hint="eastAsia" w:ascii="楷体_GB2312" w:hAnsi="楷体_GB2312" w:eastAsia="楷体_GB2312" w:cs="楷体_GB2312"/>
          <w:b/>
          <w:bCs/>
          <w:kern w:val="0"/>
          <w:sz w:val="32"/>
          <w:szCs w:val="32"/>
          <w:lang w:eastAsia="zh-CN"/>
        </w:rPr>
        <w:t>（二）材料领域</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eastAsia" w:ascii="Times New Roman" w:hAnsi="Times New Roman" w:eastAsia="仿宋_GB2312" w:cs="Times New Roman"/>
          <w:b/>
          <w:bCs/>
          <w:sz w:val="32"/>
          <w:szCs w:val="32"/>
          <w:lang w:val="en-US" w:eastAsia="zh-CN"/>
        </w:rPr>
        <w:t>1</w:t>
      </w:r>
      <w:r>
        <w:rPr>
          <w:rFonts w:hint="default" w:ascii="Times New Roman" w:hAnsi="Times New Roman" w:eastAsia="仿宋_GB2312" w:cs="Times New Roman"/>
          <w:b/>
          <w:bCs/>
          <w:sz w:val="32"/>
          <w:szCs w:val="32"/>
        </w:rPr>
        <w:t>．高端仿生蛋白革的一体化关键制备方法研究</w:t>
      </w:r>
      <w:r>
        <w:rPr>
          <w:rFonts w:hint="default" w:ascii="Times New Roman" w:hAnsi="Times New Roman" w:eastAsia="仿宋_GB2312" w:cs="Times New Roman"/>
          <w:b/>
          <w:color w:val="auto"/>
          <w:kern w:val="0"/>
          <w:sz w:val="32"/>
          <w:szCs w:val="32"/>
        </w:rPr>
        <w:t>（地域特征和产业特色项目）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针对人造革传统溶剂法生物相容性差，着色纳米粒子分散不均、跨尺度制造工艺中多级结构演化动力学失配等关键科学问题，采用仿生技术，通过构建蛋白-聚氨酯杂化多级结构，利用多物理场耦合相应的着色体系，实现多级结构定向组装及离子通道仿生界面调控，明确纳米受限空间内电场诱导着色纳米粒子定向排列与动态显示增强机制，建立多尺度模拟与自然算法融合的“工艺参数-微观结构-机械性能”一体化设计方法，</w:t>
      </w:r>
      <w:r>
        <w:rPr>
          <w:rFonts w:hint="eastAsia" w:ascii="Times New Roman" w:hAnsi="Times New Roman" w:eastAsia="仿宋_GB2312" w:cs="Times New Roman"/>
          <w:b w:val="0"/>
          <w:bCs w:val="0"/>
          <w:sz w:val="32"/>
          <w:szCs w:val="32"/>
          <w:lang w:val="en-US" w:eastAsia="zh-CN"/>
        </w:rPr>
        <w:t>结构与生物性能均同，</w:t>
      </w:r>
      <w:r>
        <w:rPr>
          <w:rFonts w:hint="default" w:ascii="Times New Roman" w:hAnsi="Times New Roman" w:eastAsia="仿宋_GB2312" w:cs="Times New Roman"/>
          <w:b w:val="0"/>
          <w:bCs w:val="0"/>
          <w:sz w:val="32"/>
          <w:szCs w:val="32"/>
        </w:rPr>
        <w:t>提升材料力学性能，透气性和色泽持久性等，实现高端仿生蛋白革的大尺度制造。</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eastAsia" w:ascii="Times New Roman" w:hAnsi="Times New Roman" w:eastAsia="仿宋_GB2312" w:cs="Times New Roman"/>
          <w:b/>
          <w:bCs/>
          <w:sz w:val="32"/>
          <w:szCs w:val="32"/>
          <w:lang w:val="en-US" w:eastAsia="zh-CN"/>
        </w:rPr>
        <w:t>2</w:t>
      </w:r>
      <w:r>
        <w:rPr>
          <w:rFonts w:hint="default" w:ascii="Times New Roman" w:hAnsi="Times New Roman" w:eastAsia="仿宋_GB2312" w:cs="Times New Roman"/>
          <w:b/>
          <w:bCs/>
          <w:sz w:val="32"/>
          <w:szCs w:val="32"/>
        </w:rPr>
        <w:t>．模具钢表面纳米化与等离子体低温渗氮复合强化机制研究</w:t>
      </w:r>
      <w:r>
        <w:rPr>
          <w:rFonts w:hint="default" w:ascii="Times New Roman" w:hAnsi="Times New Roman" w:eastAsia="仿宋_GB2312" w:cs="Times New Roman"/>
          <w:b/>
          <w:color w:val="auto"/>
          <w:kern w:val="0"/>
          <w:sz w:val="32"/>
          <w:szCs w:val="32"/>
        </w:rPr>
        <w:t>（地域特征和产业特色项目）</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针对模具钢表面淡化层耐磨性差制约变形铝合金连续生产的问题，开展模具钢表面纳米化与等离子体低温渗氮复合强化机制研究，阐明表面纳米细晶对N离子渗入的“短路”通道作用规律，</w:t>
      </w:r>
      <w:r>
        <w:rPr>
          <w:rFonts w:hint="eastAsia" w:ascii="Times New Roman" w:hAnsi="Times New Roman" w:eastAsia="仿宋_GB2312" w:cs="Times New Roman"/>
          <w:b w:val="0"/>
          <w:bCs w:val="0"/>
          <w:sz w:val="32"/>
          <w:szCs w:val="32"/>
          <w:lang w:val="en-US" w:eastAsia="zh-CN"/>
        </w:rPr>
        <w:t>揭示</w:t>
      </w:r>
      <w:r>
        <w:rPr>
          <w:rFonts w:hint="default" w:ascii="Times New Roman" w:hAnsi="Times New Roman" w:eastAsia="仿宋_GB2312" w:cs="Times New Roman"/>
          <w:b w:val="0"/>
          <w:bCs w:val="0"/>
          <w:sz w:val="32"/>
          <w:szCs w:val="32"/>
        </w:rPr>
        <w:t>稀土、C、N原子在离子氮碳共渗层的作用机制，为模具钢表面氮化提升耐磨性及相关工艺优化提供理论指导。</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eastAsia" w:ascii="Times New Roman" w:hAnsi="Times New Roman" w:eastAsia="仿宋_GB2312" w:cs="Times New Roman"/>
          <w:b/>
          <w:bCs/>
          <w:sz w:val="32"/>
          <w:szCs w:val="32"/>
          <w:lang w:val="en-US" w:eastAsia="zh-CN"/>
        </w:rPr>
        <w:t>3</w:t>
      </w:r>
      <w:r>
        <w:rPr>
          <w:rFonts w:hint="default" w:ascii="Times New Roman" w:hAnsi="Times New Roman" w:eastAsia="仿宋_GB2312" w:cs="Times New Roman"/>
          <w:b/>
          <w:bCs/>
          <w:sz w:val="32"/>
          <w:szCs w:val="32"/>
        </w:rPr>
        <w:t>．氧化降解有机磷光电耦合催化剂制备与性能优化研究</w:t>
      </w:r>
      <w:r>
        <w:rPr>
          <w:rFonts w:hint="default" w:ascii="Times New Roman" w:hAnsi="Times New Roman" w:eastAsia="仿宋_GB2312" w:cs="Times New Roman"/>
          <w:b/>
          <w:color w:val="auto"/>
          <w:kern w:val="0"/>
          <w:sz w:val="32"/>
          <w:szCs w:val="32"/>
        </w:rPr>
        <w:t>（地域特征和产业特色项目）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val="0"/>
          <w:bCs w:val="0"/>
          <w:sz w:val="32"/>
          <w:szCs w:val="32"/>
        </w:rPr>
        <w:t>针对废水中有机磷化学结构稳定降解性差，且传统氧化降解技术易产生二次污染等问题，</w:t>
      </w:r>
      <w:r>
        <w:rPr>
          <w:rFonts w:hint="eastAsia" w:ascii="Times New Roman" w:hAnsi="Times New Roman" w:eastAsia="仿宋_GB2312" w:cs="Times New Roman"/>
          <w:b w:val="0"/>
          <w:bCs w:val="0"/>
          <w:sz w:val="32"/>
          <w:szCs w:val="32"/>
          <w:lang w:val="en-US" w:eastAsia="zh-CN"/>
        </w:rPr>
        <w:t>开发</w:t>
      </w:r>
      <w:r>
        <w:rPr>
          <w:rFonts w:hint="default" w:ascii="Times New Roman" w:hAnsi="Times New Roman" w:eastAsia="仿宋_GB2312" w:cs="Times New Roman"/>
          <w:b w:val="0"/>
          <w:bCs w:val="0"/>
          <w:sz w:val="32"/>
          <w:szCs w:val="32"/>
        </w:rPr>
        <w:t>等离子体技术构建表面氢终端的Ni泡沫材料，实现光/电协同催化氧化先进催化剂的可控制备，探索有机磷光电耦合催化氧化分解的内在机理，优化其催化性能。</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eastAsia" w:ascii="楷体_GB2312" w:hAnsi="楷体_GB2312" w:eastAsia="楷体_GB2312" w:cs="楷体_GB2312"/>
          <w:b/>
          <w:bCs/>
          <w:kern w:val="0"/>
          <w:sz w:val="32"/>
          <w:szCs w:val="32"/>
          <w:lang w:val="en-US" w:eastAsia="zh-CN"/>
        </w:rPr>
      </w:pPr>
      <w:r>
        <w:rPr>
          <w:rFonts w:hint="eastAsia" w:ascii="楷体_GB2312" w:hAnsi="楷体_GB2312" w:eastAsia="楷体_GB2312" w:cs="楷体_GB2312"/>
          <w:b/>
          <w:bCs/>
          <w:kern w:val="0"/>
          <w:sz w:val="32"/>
          <w:szCs w:val="32"/>
          <w:lang w:val="en-US" w:eastAsia="zh-CN"/>
        </w:rPr>
        <w:t>（三）医药和食品领域</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eastAsia" w:ascii="Times New Roman" w:hAnsi="Times New Roman" w:eastAsia="仿宋_GB2312" w:cs="Times New Roman"/>
          <w:b/>
          <w:bCs/>
          <w:sz w:val="32"/>
          <w:szCs w:val="32"/>
          <w:lang w:val="en-US" w:eastAsia="zh-CN"/>
        </w:rPr>
        <w:t>1</w:t>
      </w:r>
      <w:r>
        <w:rPr>
          <w:rFonts w:hint="default" w:ascii="Times New Roman" w:hAnsi="Times New Roman" w:eastAsia="仿宋_GB2312" w:cs="Times New Roman"/>
          <w:b/>
          <w:bCs/>
          <w:sz w:val="32"/>
          <w:szCs w:val="32"/>
        </w:rPr>
        <w:t>．人源血小板裂解液</w:t>
      </w:r>
      <w:r>
        <w:rPr>
          <w:rFonts w:hint="eastAsia" w:ascii="Times New Roman" w:hAnsi="Times New Roman" w:eastAsia="仿宋_GB2312" w:cs="Times New Roman"/>
          <w:b/>
          <w:bCs/>
          <w:sz w:val="32"/>
          <w:szCs w:val="32"/>
          <w:lang w:val="en-US" w:eastAsia="zh-CN"/>
        </w:rPr>
        <w:t>研制</w:t>
      </w:r>
      <w:r>
        <w:rPr>
          <w:rFonts w:hint="default" w:ascii="Times New Roman" w:hAnsi="Times New Roman" w:eastAsia="仿宋_GB2312" w:cs="Times New Roman"/>
          <w:b/>
          <w:bCs/>
          <w:sz w:val="32"/>
          <w:szCs w:val="32"/>
        </w:rPr>
        <w:t>方法研究</w:t>
      </w:r>
      <w:r>
        <w:rPr>
          <w:rFonts w:hint="default" w:ascii="Times New Roman" w:hAnsi="Times New Roman" w:eastAsia="仿宋_GB2312" w:cs="Times New Roman"/>
          <w:b/>
          <w:color w:val="auto"/>
          <w:kern w:val="0"/>
          <w:sz w:val="32"/>
          <w:szCs w:val="32"/>
        </w:rPr>
        <w:t>（地域特征和产业特色项目）</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针对血小板裂解效率低及细胞外囊泡（EV</w:t>
      </w:r>
      <w:r>
        <w:rPr>
          <w:rFonts w:hint="eastAsia" w:ascii="Times New Roman" w:hAnsi="Times New Roman" w:eastAsia="仿宋_GB2312" w:cs="Times New Roman"/>
          <w:b w:val="0"/>
          <w:bCs w:val="0"/>
          <w:sz w:val="32"/>
          <w:szCs w:val="32"/>
          <w:lang w:val="en-US" w:eastAsia="zh-CN"/>
        </w:rPr>
        <w:t>s</w:t>
      </w:r>
      <w:r>
        <w:rPr>
          <w:rFonts w:hint="default" w:ascii="Times New Roman" w:hAnsi="Times New Roman" w:eastAsia="仿宋_GB2312" w:cs="Times New Roman"/>
          <w:b w:val="0"/>
          <w:bCs w:val="0"/>
          <w:sz w:val="32"/>
          <w:szCs w:val="32"/>
        </w:rPr>
        <w:t>）在裂解过程中易失活的难题，</w:t>
      </w:r>
      <w:r>
        <w:rPr>
          <w:rFonts w:hint="eastAsia" w:ascii="Times New Roman" w:hAnsi="Times New Roman" w:eastAsia="仿宋_GB2312" w:cs="Times New Roman"/>
          <w:b w:val="0"/>
          <w:bCs w:val="0"/>
          <w:sz w:val="32"/>
          <w:szCs w:val="32"/>
          <w:lang w:val="en-US" w:eastAsia="zh-CN"/>
        </w:rPr>
        <w:t>建立创新</w:t>
      </w:r>
      <w:r>
        <w:rPr>
          <w:rFonts w:hint="default" w:ascii="Times New Roman" w:hAnsi="Times New Roman" w:eastAsia="仿宋_GB2312" w:cs="Times New Roman"/>
          <w:b w:val="0"/>
          <w:bCs w:val="0"/>
          <w:sz w:val="32"/>
          <w:szCs w:val="32"/>
        </w:rPr>
        <w:t>复合裂解方法，研究裂解机制</w:t>
      </w:r>
      <w:r>
        <w:rPr>
          <w:rFonts w:hint="eastAsia" w:ascii="Times New Roman" w:hAnsi="Times New Roman" w:eastAsia="仿宋_GB2312" w:cs="Times New Roman"/>
          <w:b w:val="0"/>
          <w:bCs w:val="0"/>
          <w:sz w:val="32"/>
          <w:szCs w:val="32"/>
          <w:lang w:val="en-US" w:eastAsia="zh-CN"/>
        </w:rPr>
        <w:t>和</w:t>
      </w:r>
      <w:r>
        <w:rPr>
          <w:rFonts w:hint="default" w:ascii="Times New Roman" w:hAnsi="Times New Roman" w:eastAsia="仿宋_GB2312" w:cs="Times New Roman"/>
          <w:b w:val="0"/>
          <w:bCs w:val="0"/>
          <w:sz w:val="32"/>
          <w:szCs w:val="32"/>
        </w:rPr>
        <w:t>EV</w:t>
      </w:r>
      <w:r>
        <w:rPr>
          <w:rFonts w:hint="eastAsia" w:ascii="Times New Roman" w:hAnsi="Times New Roman" w:eastAsia="仿宋_GB2312" w:cs="Times New Roman"/>
          <w:b w:val="0"/>
          <w:bCs w:val="0"/>
          <w:sz w:val="32"/>
          <w:szCs w:val="32"/>
          <w:lang w:val="en-US" w:eastAsia="zh-CN"/>
        </w:rPr>
        <w:t>s活性保留机理。建立</w:t>
      </w:r>
      <w:r>
        <w:rPr>
          <w:rFonts w:hint="default" w:ascii="Times New Roman" w:hAnsi="Times New Roman" w:eastAsia="仿宋_GB2312" w:cs="Times New Roman"/>
          <w:b w:val="0"/>
          <w:bCs w:val="0"/>
          <w:sz w:val="32"/>
          <w:szCs w:val="32"/>
        </w:rPr>
        <w:t>差速离心与纳米膜截留技术，进行活性成分分离纯化，</w:t>
      </w:r>
      <w:r>
        <w:rPr>
          <w:rFonts w:hint="eastAsia" w:ascii="Times New Roman" w:hAnsi="Times New Roman" w:eastAsia="仿宋_GB2312" w:cs="Times New Roman"/>
          <w:b w:val="0"/>
          <w:bCs w:val="0"/>
          <w:sz w:val="32"/>
          <w:szCs w:val="32"/>
          <w:lang w:val="en-US" w:eastAsia="zh-CN"/>
        </w:rPr>
        <w:t>研制血小板裂解液，实现</w:t>
      </w:r>
      <w:r>
        <w:rPr>
          <w:rFonts w:hint="default" w:ascii="Times New Roman" w:hAnsi="Times New Roman" w:eastAsia="仿宋_GB2312" w:cs="Times New Roman"/>
          <w:b w:val="0"/>
          <w:bCs w:val="0"/>
          <w:sz w:val="32"/>
          <w:szCs w:val="32"/>
        </w:rPr>
        <w:t>功能性EV</w:t>
      </w:r>
      <w:r>
        <w:rPr>
          <w:rFonts w:hint="eastAsia" w:ascii="Times New Roman" w:hAnsi="Times New Roman" w:eastAsia="仿宋_GB2312" w:cs="Times New Roman"/>
          <w:b w:val="0"/>
          <w:bCs w:val="0"/>
          <w:sz w:val="32"/>
          <w:szCs w:val="32"/>
          <w:lang w:val="en-US" w:eastAsia="zh-CN"/>
        </w:rPr>
        <w:t>s规模化高效富集，为血小板高效裂解及功能性</w:t>
      </w:r>
      <w:r>
        <w:rPr>
          <w:rFonts w:hint="default" w:ascii="Times New Roman" w:hAnsi="Times New Roman" w:eastAsia="仿宋_GB2312" w:cs="Times New Roman"/>
          <w:b w:val="0"/>
          <w:bCs w:val="0"/>
          <w:sz w:val="32"/>
          <w:szCs w:val="32"/>
        </w:rPr>
        <w:t>EV</w:t>
      </w:r>
      <w:r>
        <w:rPr>
          <w:rFonts w:hint="eastAsia" w:ascii="Times New Roman" w:hAnsi="Times New Roman" w:eastAsia="仿宋_GB2312" w:cs="Times New Roman"/>
          <w:b w:val="0"/>
          <w:bCs w:val="0"/>
          <w:sz w:val="32"/>
          <w:szCs w:val="32"/>
          <w:lang w:val="en-US" w:eastAsia="zh-CN"/>
        </w:rPr>
        <w:t>s</w:t>
      </w:r>
      <w:r>
        <w:rPr>
          <w:rFonts w:hint="default" w:ascii="Times New Roman" w:hAnsi="Times New Roman" w:eastAsia="仿宋_GB2312" w:cs="Times New Roman"/>
          <w:b w:val="0"/>
          <w:bCs w:val="0"/>
          <w:sz w:val="32"/>
          <w:szCs w:val="32"/>
        </w:rPr>
        <w:t>规模化富集技术的</w:t>
      </w:r>
      <w:r>
        <w:rPr>
          <w:rFonts w:hint="eastAsia" w:ascii="Times New Roman" w:hAnsi="Times New Roman" w:eastAsia="仿宋_GB2312" w:cs="Times New Roman"/>
          <w:b w:val="0"/>
          <w:bCs w:val="0"/>
          <w:sz w:val="32"/>
          <w:szCs w:val="32"/>
          <w:lang w:val="en-US" w:eastAsia="zh-CN"/>
        </w:rPr>
        <w:t>建立</w:t>
      </w:r>
      <w:r>
        <w:rPr>
          <w:rFonts w:hint="default" w:ascii="Times New Roman" w:hAnsi="Times New Roman" w:eastAsia="仿宋_GB2312" w:cs="Times New Roman"/>
          <w:b w:val="0"/>
          <w:bCs w:val="0"/>
          <w:sz w:val="32"/>
          <w:szCs w:val="32"/>
        </w:rPr>
        <w:t>提供理论支撑。</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eastAsia" w:ascii="楷体_GB2312" w:hAnsi="楷体_GB2312" w:eastAsia="楷体_GB2312" w:cs="楷体_GB2312"/>
          <w:b/>
          <w:bCs/>
          <w:kern w:val="0"/>
          <w:sz w:val="32"/>
          <w:szCs w:val="32"/>
          <w:lang w:val="en-US" w:eastAsia="zh-CN"/>
        </w:rPr>
      </w:pPr>
      <w:r>
        <w:rPr>
          <w:rFonts w:hint="eastAsia" w:ascii="楷体_GB2312" w:hAnsi="楷体_GB2312" w:eastAsia="楷体_GB2312" w:cs="楷体_GB2312"/>
          <w:b/>
          <w:bCs/>
          <w:kern w:val="0"/>
          <w:sz w:val="32"/>
          <w:szCs w:val="32"/>
          <w:lang w:val="en-US" w:eastAsia="zh-CN"/>
        </w:rPr>
        <w:t>（四）人工智能领域</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eastAsia" w:ascii="Times New Roman" w:hAnsi="Times New Roman" w:eastAsia="仿宋_GB2312" w:cs="Times New Roman"/>
          <w:b/>
          <w:bCs/>
          <w:sz w:val="32"/>
          <w:szCs w:val="32"/>
          <w:lang w:val="en-US" w:eastAsia="zh-CN"/>
        </w:rPr>
        <w:t>1</w:t>
      </w:r>
      <w:r>
        <w:rPr>
          <w:rFonts w:hint="default" w:ascii="Times New Roman" w:hAnsi="Times New Roman" w:eastAsia="仿宋_GB2312" w:cs="Times New Roman"/>
          <w:b/>
          <w:bCs/>
          <w:sz w:val="32"/>
          <w:szCs w:val="32"/>
        </w:rPr>
        <w:t>．自动驾驶场景下</w:t>
      </w:r>
      <w:r>
        <w:rPr>
          <w:rFonts w:hint="eastAsia" w:ascii="Times New Roman" w:hAnsi="Times New Roman" w:eastAsia="仿宋_GB2312" w:cs="Times New Roman"/>
          <w:b/>
          <w:bCs/>
          <w:sz w:val="32"/>
          <w:szCs w:val="32"/>
          <w:lang w:val="en-US" w:eastAsia="zh-CN"/>
        </w:rPr>
        <w:t>大规模</w:t>
      </w:r>
      <w:r>
        <w:rPr>
          <w:rFonts w:hint="default" w:ascii="Times New Roman" w:hAnsi="Times New Roman" w:eastAsia="仿宋_GB2312" w:cs="Times New Roman"/>
          <w:b/>
          <w:bCs/>
          <w:sz w:val="32"/>
          <w:szCs w:val="32"/>
        </w:rPr>
        <w:t>三维点云分割与场景智能感知方法研究</w:t>
      </w:r>
      <w:r>
        <w:rPr>
          <w:rFonts w:hint="default" w:ascii="Times New Roman" w:hAnsi="Times New Roman" w:eastAsia="仿宋_GB2312" w:cs="Times New Roman"/>
          <w:b/>
          <w:color w:val="auto"/>
          <w:kern w:val="0"/>
          <w:sz w:val="32"/>
          <w:szCs w:val="32"/>
        </w:rPr>
        <w:t>（地域特征和产业特色项目）</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针对自动驾驶场景下方向敏感特征与语义分割关联模糊，动态遮挡多模态偏移等问题，开展</w:t>
      </w:r>
      <w:r>
        <w:rPr>
          <w:rFonts w:hint="eastAsia" w:ascii="Times New Roman" w:hAnsi="Times New Roman" w:eastAsia="仿宋_GB2312" w:cs="Times New Roman"/>
          <w:b w:val="0"/>
          <w:bCs w:val="0"/>
          <w:sz w:val="32"/>
          <w:szCs w:val="32"/>
          <w:lang w:val="en-US" w:eastAsia="zh-CN"/>
        </w:rPr>
        <w:t>大规模</w:t>
      </w:r>
      <w:r>
        <w:rPr>
          <w:rFonts w:hint="default" w:ascii="Times New Roman" w:hAnsi="Times New Roman" w:eastAsia="仿宋_GB2312" w:cs="Times New Roman"/>
          <w:b w:val="0"/>
          <w:bCs w:val="0"/>
          <w:sz w:val="32"/>
          <w:szCs w:val="32"/>
        </w:rPr>
        <w:t>三维点云的几何特征表示及融合、动态遮挡场景下的多目标快速语义分割、多模态</w:t>
      </w:r>
      <w:r>
        <w:rPr>
          <w:rFonts w:hint="eastAsia" w:ascii="Times New Roman" w:hAnsi="Times New Roman" w:eastAsia="仿宋_GB2312" w:cs="Times New Roman"/>
          <w:b w:val="0"/>
          <w:bCs w:val="0"/>
          <w:sz w:val="32"/>
          <w:szCs w:val="32"/>
          <w:lang w:eastAsia="zh-CN"/>
        </w:rPr>
        <w:t>（</w:t>
      </w:r>
      <w:r>
        <w:rPr>
          <w:rFonts w:hint="eastAsia" w:ascii="Times New Roman" w:hAnsi="Times New Roman" w:eastAsia="仿宋_GB2312" w:cs="Times New Roman"/>
          <w:b w:val="0"/>
          <w:bCs w:val="0"/>
          <w:sz w:val="32"/>
          <w:szCs w:val="32"/>
          <w:lang w:val="en-US" w:eastAsia="zh-CN"/>
        </w:rPr>
        <w:t>三种以上</w:t>
      </w:r>
      <w:r>
        <w:rPr>
          <w:rFonts w:hint="eastAsia"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协同感知与轻量级优化的方法研究，</w:t>
      </w:r>
      <w:r>
        <w:rPr>
          <w:rFonts w:hint="eastAsia" w:ascii="Times New Roman" w:hAnsi="Times New Roman" w:eastAsia="仿宋_GB2312" w:cs="Times New Roman"/>
          <w:b w:val="0"/>
          <w:bCs w:val="0"/>
          <w:sz w:val="32"/>
          <w:szCs w:val="32"/>
          <w:lang w:val="en-US" w:eastAsia="zh-CN"/>
        </w:rPr>
        <w:t>支撑</w:t>
      </w:r>
      <w:r>
        <w:rPr>
          <w:rFonts w:hint="default" w:ascii="Times New Roman" w:hAnsi="Times New Roman" w:eastAsia="仿宋_GB2312" w:cs="Times New Roman"/>
          <w:b w:val="0"/>
          <w:bCs w:val="0"/>
          <w:sz w:val="32"/>
          <w:szCs w:val="32"/>
        </w:rPr>
        <w:t>复杂自动驾驶场景下的智能感知。</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eastAsia" w:ascii="楷体_GB2312" w:hAnsi="楷体_GB2312" w:eastAsia="楷体_GB2312" w:cs="楷体_GB2312"/>
          <w:b/>
          <w:bCs/>
          <w:kern w:val="0"/>
          <w:sz w:val="32"/>
          <w:szCs w:val="32"/>
          <w:lang w:val="en-US" w:eastAsia="zh-CN"/>
        </w:rPr>
      </w:pPr>
      <w:r>
        <w:rPr>
          <w:rFonts w:hint="eastAsia" w:ascii="楷体_GB2312" w:hAnsi="楷体_GB2312" w:eastAsia="楷体_GB2312" w:cs="楷体_GB2312"/>
          <w:b/>
          <w:bCs/>
          <w:kern w:val="0"/>
          <w:sz w:val="32"/>
          <w:szCs w:val="32"/>
          <w:lang w:val="en-US" w:eastAsia="zh-CN"/>
        </w:rPr>
        <w:t>（五）特色农业和深加工领域</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eastAsia" w:ascii="Times New Roman" w:hAnsi="Times New Roman" w:eastAsia="仿宋_GB2312" w:cs="Times New Roman"/>
          <w:b/>
          <w:bCs/>
          <w:sz w:val="32"/>
          <w:szCs w:val="32"/>
          <w:lang w:val="en-US" w:eastAsia="zh-CN"/>
        </w:rPr>
        <w:t>1</w:t>
      </w:r>
      <w:r>
        <w:rPr>
          <w:rFonts w:hint="default" w:ascii="Times New Roman" w:hAnsi="Times New Roman" w:eastAsia="仿宋_GB2312" w:cs="Times New Roman"/>
          <w:b/>
          <w:bCs/>
          <w:sz w:val="32"/>
          <w:szCs w:val="32"/>
        </w:rPr>
        <w:t>．蜜桔黄龙病防控与富硒营养强化的协同</w:t>
      </w:r>
      <w:r>
        <w:rPr>
          <w:rFonts w:hint="eastAsia" w:ascii="Times New Roman" w:hAnsi="Times New Roman" w:eastAsia="仿宋_GB2312" w:cs="Times New Roman"/>
          <w:b/>
          <w:bCs/>
          <w:sz w:val="32"/>
          <w:szCs w:val="32"/>
          <w:lang w:val="en-US" w:eastAsia="zh-CN"/>
        </w:rPr>
        <w:t>机制</w:t>
      </w:r>
      <w:r>
        <w:rPr>
          <w:rFonts w:hint="default" w:ascii="Times New Roman" w:hAnsi="Times New Roman" w:eastAsia="仿宋_GB2312" w:cs="Times New Roman"/>
          <w:b/>
          <w:bCs/>
          <w:sz w:val="32"/>
          <w:szCs w:val="32"/>
        </w:rPr>
        <w:t>研究</w:t>
      </w:r>
      <w:r>
        <w:rPr>
          <w:rFonts w:hint="default" w:ascii="Times New Roman" w:hAnsi="Times New Roman" w:eastAsia="仿宋_GB2312" w:cs="Times New Roman"/>
          <w:b/>
          <w:color w:val="auto"/>
          <w:kern w:val="0"/>
          <w:sz w:val="32"/>
          <w:szCs w:val="32"/>
        </w:rPr>
        <w:t>（地域特征和产业特色项目）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针对南丰蜜桔黄龙病蔓延</w:t>
      </w:r>
      <w:r>
        <w:rPr>
          <w:rFonts w:hint="eastAsia" w:ascii="Times New Roman" w:hAnsi="Times New Roman" w:eastAsia="仿宋_GB2312" w:cs="Times New Roman"/>
          <w:b w:val="0"/>
          <w:bCs w:val="0"/>
          <w:sz w:val="32"/>
          <w:szCs w:val="32"/>
          <w:lang w:val="en-US" w:eastAsia="zh-CN"/>
        </w:rPr>
        <w:t>和</w:t>
      </w:r>
      <w:r>
        <w:rPr>
          <w:rFonts w:hint="default" w:ascii="Times New Roman" w:hAnsi="Times New Roman" w:eastAsia="仿宋_GB2312" w:cs="Times New Roman"/>
          <w:b w:val="0"/>
          <w:bCs w:val="0"/>
          <w:sz w:val="32"/>
          <w:szCs w:val="32"/>
        </w:rPr>
        <w:t>传统硒肥利用率低等瓶颈</w:t>
      </w:r>
      <w:r>
        <w:rPr>
          <w:rFonts w:hint="eastAsia" w:ascii="Times New Roman" w:hAnsi="Times New Roman" w:eastAsia="仿宋_GB2312" w:cs="Times New Roman"/>
          <w:b w:val="0"/>
          <w:bCs w:val="0"/>
          <w:sz w:val="32"/>
          <w:szCs w:val="32"/>
          <w:lang w:val="en-US" w:eastAsia="zh-CN"/>
        </w:rPr>
        <w:t>问题</w:t>
      </w:r>
      <w:r>
        <w:rPr>
          <w:rFonts w:hint="default" w:ascii="Times New Roman" w:hAnsi="Times New Roman" w:eastAsia="仿宋_GB2312" w:cs="Times New Roman"/>
          <w:b w:val="0"/>
          <w:bCs w:val="0"/>
          <w:sz w:val="32"/>
          <w:szCs w:val="32"/>
        </w:rPr>
        <w:t>，研发缓释型硒-生物炭复合载体，</w:t>
      </w:r>
      <w:r>
        <w:rPr>
          <w:rFonts w:hint="eastAsia" w:ascii="Times New Roman" w:hAnsi="Times New Roman" w:eastAsia="仿宋_GB2312" w:cs="Times New Roman"/>
          <w:b w:val="0"/>
          <w:bCs w:val="0"/>
          <w:sz w:val="32"/>
          <w:szCs w:val="32"/>
          <w:lang w:val="en-US" w:eastAsia="zh-CN"/>
        </w:rPr>
        <w:t>探究</w:t>
      </w:r>
      <w:r>
        <w:rPr>
          <w:rFonts w:hint="default" w:ascii="Times New Roman" w:hAnsi="Times New Roman" w:eastAsia="仿宋_GB2312" w:cs="Times New Roman"/>
          <w:b w:val="0"/>
          <w:bCs w:val="0"/>
          <w:sz w:val="32"/>
          <w:szCs w:val="32"/>
        </w:rPr>
        <w:t>硒</w:t>
      </w:r>
      <w:r>
        <w:rPr>
          <w:rFonts w:hint="eastAsia" w:ascii="Times New Roman" w:hAnsi="Times New Roman" w:eastAsia="仿宋_GB2312" w:cs="Times New Roman"/>
          <w:b w:val="0"/>
          <w:bCs w:val="0"/>
          <w:sz w:val="32"/>
          <w:szCs w:val="32"/>
          <w:lang w:val="en-US" w:eastAsia="zh-CN"/>
        </w:rPr>
        <w:t>形态转化对果实品质及</w:t>
      </w:r>
      <w:r>
        <w:rPr>
          <w:rFonts w:hint="default" w:ascii="Times New Roman" w:hAnsi="Times New Roman" w:eastAsia="仿宋_GB2312" w:cs="Times New Roman"/>
          <w:b w:val="0"/>
          <w:bCs w:val="0"/>
          <w:sz w:val="32"/>
          <w:szCs w:val="32"/>
        </w:rPr>
        <w:t>抗逆性的调控规律</w:t>
      </w:r>
      <w:r>
        <w:rPr>
          <w:rFonts w:hint="eastAsia"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揭示硒介导的“抗病-富硒”协同</w:t>
      </w:r>
      <w:r>
        <w:rPr>
          <w:rFonts w:hint="eastAsia" w:ascii="Times New Roman" w:hAnsi="Times New Roman" w:eastAsia="仿宋_GB2312" w:cs="Times New Roman"/>
          <w:b w:val="0"/>
          <w:bCs w:val="0"/>
          <w:sz w:val="32"/>
          <w:szCs w:val="32"/>
          <w:lang w:val="en-US" w:eastAsia="zh-CN"/>
        </w:rPr>
        <w:t>机理</w:t>
      </w:r>
      <w:r>
        <w:rPr>
          <w:rFonts w:hint="default" w:ascii="Times New Roman" w:hAnsi="Times New Roman" w:eastAsia="仿宋_GB2312" w:cs="Times New Roman"/>
          <w:b w:val="0"/>
          <w:bCs w:val="0"/>
          <w:sz w:val="32"/>
          <w:szCs w:val="32"/>
        </w:rPr>
        <w:t>，实现硒的高效利用和黄龙病病原菌</w:t>
      </w:r>
      <w:r>
        <w:rPr>
          <w:rFonts w:hint="eastAsia" w:ascii="Times New Roman" w:hAnsi="Times New Roman" w:eastAsia="仿宋_GB2312" w:cs="Times New Roman"/>
          <w:b w:val="0"/>
          <w:bCs w:val="0"/>
          <w:sz w:val="32"/>
          <w:szCs w:val="32"/>
          <w:lang w:val="en-US" w:eastAsia="zh-CN"/>
        </w:rPr>
        <w:t>的有效抑制</w:t>
      </w:r>
      <w:r>
        <w:rPr>
          <w:rFonts w:hint="default" w:ascii="Times New Roman" w:hAnsi="Times New Roman" w:eastAsia="仿宋_GB2312" w:cs="Times New Roman"/>
          <w:b w:val="0"/>
          <w:bCs w:val="0"/>
          <w:sz w:val="32"/>
          <w:szCs w:val="32"/>
        </w:rPr>
        <w:t>，为构建“黄龙病防控-硒营养强化-果实品质提升”技术体系提供理论依据。</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2" w:firstLineChars="200"/>
        <w:textAlignment w:val="auto"/>
        <w:rPr>
          <w:rFonts w:hint="default" w:ascii="Times New Roman" w:hAnsi="Times New Roman" w:eastAsia="仿宋_GB2312" w:cs="Times New Roman"/>
          <w:b/>
          <w:color w:val="auto"/>
          <w:kern w:val="0"/>
          <w:sz w:val="32"/>
          <w:szCs w:val="32"/>
        </w:rPr>
      </w:pPr>
      <w:r>
        <w:rPr>
          <w:rFonts w:hint="eastAsia" w:ascii="Times New Roman" w:hAnsi="Times New Roman" w:eastAsia="仿宋_GB2312" w:cs="Times New Roman"/>
          <w:b/>
          <w:bCs/>
          <w:sz w:val="32"/>
          <w:szCs w:val="32"/>
          <w:lang w:val="en-US" w:eastAsia="zh-CN"/>
        </w:rPr>
        <w:t>2</w:t>
      </w:r>
      <w:r>
        <w:rPr>
          <w:rFonts w:hint="default" w:ascii="Times New Roman" w:hAnsi="Times New Roman" w:eastAsia="仿宋_GB2312" w:cs="Times New Roman"/>
          <w:b/>
          <w:bCs/>
          <w:sz w:val="32"/>
          <w:szCs w:val="32"/>
        </w:rPr>
        <w:t>．废菌渣资源化</w:t>
      </w:r>
      <w:r>
        <w:rPr>
          <w:rFonts w:hint="eastAsia" w:ascii="Times New Roman" w:hAnsi="Times New Roman" w:eastAsia="仿宋_GB2312" w:cs="Times New Roman"/>
          <w:b/>
          <w:bCs/>
          <w:sz w:val="32"/>
          <w:szCs w:val="32"/>
          <w:lang w:val="en-US" w:eastAsia="zh-CN"/>
        </w:rPr>
        <w:t>高效</w:t>
      </w:r>
      <w:r>
        <w:rPr>
          <w:rFonts w:hint="default" w:ascii="Times New Roman" w:hAnsi="Times New Roman" w:eastAsia="仿宋_GB2312" w:cs="Times New Roman"/>
          <w:b/>
          <w:bCs/>
          <w:sz w:val="32"/>
          <w:szCs w:val="32"/>
        </w:rPr>
        <w:t>利用的方法研究</w:t>
      </w:r>
      <w:r>
        <w:rPr>
          <w:rFonts w:hint="default" w:ascii="Times New Roman" w:hAnsi="Times New Roman" w:eastAsia="仿宋_GB2312" w:cs="Times New Roman"/>
          <w:b/>
          <w:color w:val="auto"/>
          <w:kern w:val="0"/>
          <w:sz w:val="32"/>
          <w:szCs w:val="32"/>
        </w:rPr>
        <w:t>（地域特征和产业特色项目）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仿宋_GB2312" w:cs="Times New Roman"/>
          <w:b w:val="0"/>
          <w:bCs w:val="0"/>
          <w:sz w:val="32"/>
          <w:szCs w:val="32"/>
        </w:rPr>
        <w:t>针对菌菇企业的废料污染、废菌渣资源化利用率低等问题，开展鹿茸菇废菌渣专用发酵菌株</w:t>
      </w:r>
      <w:r>
        <w:rPr>
          <w:rFonts w:hint="eastAsia" w:ascii="Times New Roman" w:hAnsi="Times New Roman" w:eastAsia="仿宋_GB2312" w:cs="Times New Roman"/>
          <w:b w:val="0"/>
          <w:bCs w:val="0"/>
          <w:sz w:val="32"/>
          <w:szCs w:val="32"/>
          <w:lang w:val="en-US" w:eastAsia="zh-CN"/>
        </w:rPr>
        <w:t>筛选和发酵剂制备，研发</w:t>
      </w:r>
      <w:r>
        <w:rPr>
          <w:rFonts w:hint="default" w:ascii="Times New Roman" w:hAnsi="Times New Roman" w:eastAsia="仿宋_GB2312" w:cs="Times New Roman"/>
          <w:b w:val="0"/>
          <w:bCs w:val="0"/>
          <w:sz w:val="32"/>
          <w:szCs w:val="32"/>
        </w:rPr>
        <w:t>柚子、香榧、油茶专用发酵有机肥的发酵工艺</w:t>
      </w:r>
      <w:r>
        <w:rPr>
          <w:rFonts w:hint="eastAsia" w:ascii="Times New Roman" w:hAnsi="Times New Roman" w:eastAsia="仿宋_GB2312" w:cs="Times New Roman"/>
          <w:b w:val="0"/>
          <w:bCs w:val="0"/>
          <w:sz w:val="32"/>
          <w:szCs w:val="32"/>
          <w:lang w:eastAsia="zh-CN"/>
        </w:rPr>
        <w:t>，</w:t>
      </w:r>
      <w:r>
        <w:rPr>
          <w:rFonts w:hint="eastAsia" w:ascii="Times New Roman" w:hAnsi="Times New Roman" w:eastAsia="仿宋_GB2312" w:cs="Times New Roman"/>
          <w:b w:val="0"/>
          <w:bCs w:val="0"/>
          <w:sz w:val="32"/>
          <w:szCs w:val="32"/>
          <w:lang w:val="en-US" w:eastAsia="zh-CN"/>
        </w:rPr>
        <w:t>构建</w:t>
      </w:r>
      <w:r>
        <w:rPr>
          <w:rFonts w:hint="default" w:ascii="Times New Roman" w:hAnsi="Times New Roman" w:eastAsia="仿宋_GB2312" w:cs="Times New Roman"/>
          <w:b w:val="0"/>
          <w:bCs w:val="0"/>
          <w:sz w:val="32"/>
          <w:szCs w:val="32"/>
        </w:rPr>
        <w:t>废菌渣二次培养鹿茸菇、草菇和竹荪的配方体系，实现废菌渣资源化高效利用。</w:t>
      </w:r>
    </w:p>
    <w:p>
      <w:pPr>
        <w:keepNext w:val="0"/>
        <w:keepLines w:val="0"/>
        <w:pageBreakBefore w:val="0"/>
        <w:widowControl w:val="0"/>
        <w:kinsoku/>
        <w:wordWrap/>
        <w:overflowPunct/>
        <w:topLinePunct w:val="0"/>
        <w:autoSpaceDE/>
        <w:autoSpaceDN/>
        <w:bidi w:val="0"/>
        <w:adjustRightInd/>
        <w:snapToGrid/>
        <w:spacing w:line="600" w:lineRule="exact"/>
        <w:ind w:left="0" w:leftChars="0"/>
        <w:jc w:val="both"/>
        <w:textAlignment w:val="auto"/>
        <w:rPr>
          <w:sz w:val="32"/>
          <w:szCs w:val="32"/>
        </w:rPr>
      </w:pPr>
    </w:p>
    <w:sectPr>
      <w:footerReference r:id="rId3" w:type="default"/>
      <w:footerReference r:id="rId4" w:type="even"/>
      <w:pgSz w:w="11906" w:h="16838"/>
      <w:pgMar w:top="1417" w:right="1701" w:bottom="1417" w:left="1701" w:header="851" w:footer="1417"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Sans Ethiopic"/>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altName w:val="黑体"/>
    <w:panose1 w:val="00000000000000000000"/>
    <w:charset w:val="86"/>
    <w:family w:val="swiss"/>
    <w:pitch w:val="default"/>
    <w:sig w:usb0="00000000" w:usb1="00000000" w:usb2="0000001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right"/>
    </w:pPr>
    <w:r>
      <w:rPr>
        <w:rStyle w:val="16"/>
        <w:rFonts w:ascii="Times New Roman" w:hAnsi="Times New Roman"/>
        <w:sz w:val="28"/>
        <w:szCs w:val="28"/>
      </w:rPr>
      <w:t xml:space="preserve">— </w:t>
    </w:r>
    <w:r>
      <w:rPr>
        <w:rFonts w:ascii="Times New Roman" w:hAnsi="Times New Roman"/>
        <w:sz w:val="28"/>
        <w:szCs w:val="28"/>
      </w:rPr>
      <w:fldChar w:fldCharType="begin"/>
    </w:r>
    <w:r>
      <w:rPr>
        <w:rStyle w:val="16"/>
        <w:rFonts w:ascii="Times New Roman" w:hAnsi="Times New Roman"/>
        <w:sz w:val="28"/>
        <w:szCs w:val="28"/>
      </w:rPr>
      <w:instrText xml:space="preserve">PAGE  </w:instrText>
    </w:r>
    <w:r>
      <w:rPr>
        <w:rFonts w:ascii="Times New Roman" w:hAnsi="Times New Roman"/>
        <w:sz w:val="28"/>
        <w:szCs w:val="28"/>
      </w:rPr>
      <w:fldChar w:fldCharType="separate"/>
    </w:r>
    <w:r>
      <w:rPr>
        <w:rStyle w:val="16"/>
        <w:rFonts w:ascii="Times New Roman" w:hAnsi="Times New Roman"/>
        <w:sz w:val="28"/>
        <w:szCs w:val="28"/>
      </w:rPr>
      <w:t>1</w:t>
    </w:r>
    <w:r>
      <w:rPr>
        <w:rFonts w:ascii="Times New Roman" w:hAnsi="Times New Roman"/>
        <w:sz w:val="28"/>
        <w:szCs w:val="28"/>
      </w:rPr>
      <w:fldChar w:fldCharType="end"/>
    </w:r>
    <w:r>
      <w:rPr>
        <w:rStyle w:val="16"/>
        <w:rFonts w:ascii="Times New Roman" w:hAnsi="Times New Roman"/>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rStyle w:val="16"/>
        <w:rFonts w:ascii="Times New Roman" w:hAnsi="Times New Roman"/>
        <w:sz w:val="28"/>
        <w:szCs w:val="28"/>
      </w:rPr>
      <w:t xml:space="preserve">— </w:t>
    </w:r>
    <w:r>
      <w:rPr>
        <w:rFonts w:ascii="Times New Roman" w:hAnsi="Times New Roman"/>
        <w:sz w:val="28"/>
        <w:szCs w:val="28"/>
      </w:rPr>
      <w:fldChar w:fldCharType="begin"/>
    </w:r>
    <w:r>
      <w:rPr>
        <w:rStyle w:val="16"/>
        <w:rFonts w:ascii="Times New Roman" w:hAnsi="Times New Roman"/>
        <w:sz w:val="28"/>
        <w:szCs w:val="28"/>
      </w:rPr>
      <w:instrText xml:space="preserve">PAGE  </w:instrText>
    </w:r>
    <w:r>
      <w:rPr>
        <w:rFonts w:ascii="Times New Roman" w:hAnsi="Times New Roman"/>
        <w:sz w:val="28"/>
        <w:szCs w:val="28"/>
      </w:rPr>
      <w:fldChar w:fldCharType="separate"/>
    </w:r>
    <w:r>
      <w:rPr>
        <w:rStyle w:val="16"/>
        <w:rFonts w:ascii="Times New Roman" w:hAnsi="Times New Roman"/>
        <w:sz w:val="28"/>
        <w:szCs w:val="28"/>
      </w:rPr>
      <w:t>1</w:t>
    </w:r>
    <w:r>
      <w:rPr>
        <w:rFonts w:ascii="Times New Roman" w:hAnsi="Times New Roman"/>
        <w:sz w:val="28"/>
        <w:szCs w:val="28"/>
      </w:rPr>
      <w:fldChar w:fldCharType="end"/>
    </w:r>
    <w:r>
      <w:rPr>
        <w:rStyle w:val="16"/>
        <w:rFonts w:ascii="Times New Roman" w:hAnsi="Times New Roman"/>
        <w:sz w:val="28"/>
        <w:szCs w:val="28"/>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evenAndOddHeaders w:val="1"/>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ZlZWZjN2UxZDE1ZmMwNWEwOTA1ZWJjN2Q5OGFlNWUifQ=="/>
    <w:docVar w:name="KSO_WPS_MARK_KEY" w:val="e77a9d2d-652d-46df-9532-a761ba3dd202"/>
  </w:docVars>
  <w:rsids>
    <w:rsidRoot w:val="00172A27"/>
    <w:rsid w:val="00732078"/>
    <w:rsid w:val="028757F6"/>
    <w:rsid w:val="029248F1"/>
    <w:rsid w:val="02C941D1"/>
    <w:rsid w:val="034B85E2"/>
    <w:rsid w:val="0629456B"/>
    <w:rsid w:val="069C5B81"/>
    <w:rsid w:val="071D035D"/>
    <w:rsid w:val="07493C2F"/>
    <w:rsid w:val="07C5089B"/>
    <w:rsid w:val="07CFD4B1"/>
    <w:rsid w:val="08640C24"/>
    <w:rsid w:val="09AB551F"/>
    <w:rsid w:val="09B7112C"/>
    <w:rsid w:val="09E24EAA"/>
    <w:rsid w:val="0A740CC1"/>
    <w:rsid w:val="0ACE6829"/>
    <w:rsid w:val="0D1B1ACD"/>
    <w:rsid w:val="0E1E77D9"/>
    <w:rsid w:val="0E3C1B84"/>
    <w:rsid w:val="10AF2C58"/>
    <w:rsid w:val="10C71A77"/>
    <w:rsid w:val="111D5F39"/>
    <w:rsid w:val="11E332CA"/>
    <w:rsid w:val="143179DE"/>
    <w:rsid w:val="1543241D"/>
    <w:rsid w:val="155750B6"/>
    <w:rsid w:val="16FF8E49"/>
    <w:rsid w:val="18BC4B02"/>
    <w:rsid w:val="193261D5"/>
    <w:rsid w:val="19650358"/>
    <w:rsid w:val="19EF1392"/>
    <w:rsid w:val="1AAC0209"/>
    <w:rsid w:val="1ADF7E11"/>
    <w:rsid w:val="1AE5C5EF"/>
    <w:rsid w:val="1B678FE7"/>
    <w:rsid w:val="1B7900EB"/>
    <w:rsid w:val="1B9E690F"/>
    <w:rsid w:val="1DDEF0CD"/>
    <w:rsid w:val="1DE707B9"/>
    <w:rsid w:val="1F7325B0"/>
    <w:rsid w:val="1FB5156C"/>
    <w:rsid w:val="20BD4F1E"/>
    <w:rsid w:val="229508CA"/>
    <w:rsid w:val="22983B0C"/>
    <w:rsid w:val="23F65DE1"/>
    <w:rsid w:val="23FC7616"/>
    <w:rsid w:val="25472D7E"/>
    <w:rsid w:val="2A1A6F3D"/>
    <w:rsid w:val="2A77613D"/>
    <w:rsid w:val="2CD60444"/>
    <w:rsid w:val="2D346567"/>
    <w:rsid w:val="2E314855"/>
    <w:rsid w:val="2FE709A7"/>
    <w:rsid w:val="30C145E5"/>
    <w:rsid w:val="311E37B6"/>
    <w:rsid w:val="317F5148"/>
    <w:rsid w:val="33E53099"/>
    <w:rsid w:val="33FE32C7"/>
    <w:rsid w:val="34474001"/>
    <w:rsid w:val="34675474"/>
    <w:rsid w:val="355E7C61"/>
    <w:rsid w:val="357F4E7A"/>
    <w:rsid w:val="35EFA601"/>
    <w:rsid w:val="35FA692D"/>
    <w:rsid w:val="36C65CB0"/>
    <w:rsid w:val="37476B3C"/>
    <w:rsid w:val="37DF25D2"/>
    <w:rsid w:val="38A23394"/>
    <w:rsid w:val="3BAE31A6"/>
    <w:rsid w:val="3BFFF79F"/>
    <w:rsid w:val="3D75F119"/>
    <w:rsid w:val="3DFBE512"/>
    <w:rsid w:val="3E67C8D2"/>
    <w:rsid w:val="3E9DC9CF"/>
    <w:rsid w:val="3F081B5F"/>
    <w:rsid w:val="3F33422B"/>
    <w:rsid w:val="3F7F9E90"/>
    <w:rsid w:val="3F847035"/>
    <w:rsid w:val="3F8769CB"/>
    <w:rsid w:val="3FB323AA"/>
    <w:rsid w:val="3FB81B6E"/>
    <w:rsid w:val="3FD13B72"/>
    <w:rsid w:val="3FDC208C"/>
    <w:rsid w:val="3FDD3A01"/>
    <w:rsid w:val="3FE3F1BD"/>
    <w:rsid w:val="3FF7368A"/>
    <w:rsid w:val="3FFBF172"/>
    <w:rsid w:val="40FA7F77"/>
    <w:rsid w:val="417F6180"/>
    <w:rsid w:val="425F59DD"/>
    <w:rsid w:val="443B5FD6"/>
    <w:rsid w:val="4440651E"/>
    <w:rsid w:val="44EBC8B3"/>
    <w:rsid w:val="44F468B0"/>
    <w:rsid w:val="4606166F"/>
    <w:rsid w:val="47E12ED9"/>
    <w:rsid w:val="47F4237B"/>
    <w:rsid w:val="490B5F77"/>
    <w:rsid w:val="4A0D5D1E"/>
    <w:rsid w:val="4BFF6635"/>
    <w:rsid w:val="4CC90623"/>
    <w:rsid w:val="4DF4B4DF"/>
    <w:rsid w:val="4E6C395B"/>
    <w:rsid w:val="4ECFFD18"/>
    <w:rsid w:val="4F22401A"/>
    <w:rsid w:val="4F4F2935"/>
    <w:rsid w:val="4F6FF43E"/>
    <w:rsid w:val="4FE715D4"/>
    <w:rsid w:val="4FEB168A"/>
    <w:rsid w:val="4FF7EF95"/>
    <w:rsid w:val="4FFDD7A2"/>
    <w:rsid w:val="51422F10"/>
    <w:rsid w:val="528F7C18"/>
    <w:rsid w:val="54B62459"/>
    <w:rsid w:val="55FF345E"/>
    <w:rsid w:val="56FFEE85"/>
    <w:rsid w:val="5789732C"/>
    <w:rsid w:val="57BBFFFF"/>
    <w:rsid w:val="57EE3633"/>
    <w:rsid w:val="57EF7CBE"/>
    <w:rsid w:val="57FC79F2"/>
    <w:rsid w:val="584619EE"/>
    <w:rsid w:val="5900613A"/>
    <w:rsid w:val="5A741B30"/>
    <w:rsid w:val="5ADBFA80"/>
    <w:rsid w:val="5AF8459E"/>
    <w:rsid w:val="5B800A46"/>
    <w:rsid w:val="5CD372AA"/>
    <w:rsid w:val="5CFF4D9D"/>
    <w:rsid w:val="5D67FA40"/>
    <w:rsid w:val="5D75297E"/>
    <w:rsid w:val="5DA3097E"/>
    <w:rsid w:val="5E135BA1"/>
    <w:rsid w:val="5E1908F6"/>
    <w:rsid w:val="5E1B1A77"/>
    <w:rsid w:val="5E9F9301"/>
    <w:rsid w:val="5EB6C5B6"/>
    <w:rsid w:val="5EFDFA8A"/>
    <w:rsid w:val="5F6A435C"/>
    <w:rsid w:val="5F6EE48D"/>
    <w:rsid w:val="5F6F1ACC"/>
    <w:rsid w:val="5F7F3B76"/>
    <w:rsid w:val="5FA75DB0"/>
    <w:rsid w:val="5FBB5CFC"/>
    <w:rsid w:val="5FBFC2B7"/>
    <w:rsid w:val="5FE76136"/>
    <w:rsid w:val="5FEF2224"/>
    <w:rsid w:val="5FEFCE82"/>
    <w:rsid w:val="5FFF98F1"/>
    <w:rsid w:val="63BF66B5"/>
    <w:rsid w:val="63E8362C"/>
    <w:rsid w:val="63EFDA7C"/>
    <w:rsid w:val="63FF51E7"/>
    <w:rsid w:val="6487778D"/>
    <w:rsid w:val="64921794"/>
    <w:rsid w:val="64C4731D"/>
    <w:rsid w:val="64EF7000"/>
    <w:rsid w:val="65802739"/>
    <w:rsid w:val="667FF7F9"/>
    <w:rsid w:val="67CFCC36"/>
    <w:rsid w:val="67E58D33"/>
    <w:rsid w:val="67EEB179"/>
    <w:rsid w:val="67FF9999"/>
    <w:rsid w:val="68BF11AE"/>
    <w:rsid w:val="696CD71C"/>
    <w:rsid w:val="69BC4669"/>
    <w:rsid w:val="69FCC3DF"/>
    <w:rsid w:val="6AFDBCED"/>
    <w:rsid w:val="6B5D4DA4"/>
    <w:rsid w:val="6BD76205"/>
    <w:rsid w:val="6BEFB999"/>
    <w:rsid w:val="6BFDD33E"/>
    <w:rsid w:val="6CE8644B"/>
    <w:rsid w:val="6D6F26C8"/>
    <w:rsid w:val="6DBDB9DA"/>
    <w:rsid w:val="6E77F98E"/>
    <w:rsid w:val="6EFBD3D9"/>
    <w:rsid w:val="6F0F1EFB"/>
    <w:rsid w:val="6F651FD5"/>
    <w:rsid w:val="6F777785"/>
    <w:rsid w:val="6F7FAC9F"/>
    <w:rsid w:val="6F8C57B4"/>
    <w:rsid w:val="6FBEDFCA"/>
    <w:rsid w:val="6FBF1822"/>
    <w:rsid w:val="6FEAF5C5"/>
    <w:rsid w:val="6FFC4DF9"/>
    <w:rsid w:val="6FFFE8E8"/>
    <w:rsid w:val="6FFFF57E"/>
    <w:rsid w:val="701D6C26"/>
    <w:rsid w:val="710D0FEB"/>
    <w:rsid w:val="72FD8E73"/>
    <w:rsid w:val="73ECA7ED"/>
    <w:rsid w:val="73FF1C63"/>
    <w:rsid w:val="752533AA"/>
    <w:rsid w:val="75F72823"/>
    <w:rsid w:val="75F9E00D"/>
    <w:rsid w:val="75FB77A7"/>
    <w:rsid w:val="75FD4BE3"/>
    <w:rsid w:val="768D73E8"/>
    <w:rsid w:val="76D016A8"/>
    <w:rsid w:val="770F083B"/>
    <w:rsid w:val="7717430A"/>
    <w:rsid w:val="772E7CAC"/>
    <w:rsid w:val="7772B959"/>
    <w:rsid w:val="777FAE2A"/>
    <w:rsid w:val="779B3167"/>
    <w:rsid w:val="77BE6A5E"/>
    <w:rsid w:val="77BFE110"/>
    <w:rsid w:val="77C5B6B2"/>
    <w:rsid w:val="77FB7DA6"/>
    <w:rsid w:val="77FF1D59"/>
    <w:rsid w:val="77FF53B2"/>
    <w:rsid w:val="77FFFCA4"/>
    <w:rsid w:val="78EEB5E8"/>
    <w:rsid w:val="78EF9478"/>
    <w:rsid w:val="797E09ED"/>
    <w:rsid w:val="79FF4E2A"/>
    <w:rsid w:val="7B6FF06B"/>
    <w:rsid w:val="7BFA9AF4"/>
    <w:rsid w:val="7BFB3812"/>
    <w:rsid w:val="7C0C4C2B"/>
    <w:rsid w:val="7CF72119"/>
    <w:rsid w:val="7CFCA359"/>
    <w:rsid w:val="7D65F4B0"/>
    <w:rsid w:val="7D6E0D90"/>
    <w:rsid w:val="7D773884"/>
    <w:rsid w:val="7D93A3BA"/>
    <w:rsid w:val="7DA9684F"/>
    <w:rsid w:val="7DD6497F"/>
    <w:rsid w:val="7DDDD208"/>
    <w:rsid w:val="7DFCF0B2"/>
    <w:rsid w:val="7DFDBDA7"/>
    <w:rsid w:val="7DFE32D5"/>
    <w:rsid w:val="7DFE8F24"/>
    <w:rsid w:val="7DFF2150"/>
    <w:rsid w:val="7E061524"/>
    <w:rsid w:val="7E1BBCE2"/>
    <w:rsid w:val="7E9D6BD9"/>
    <w:rsid w:val="7EDB04E4"/>
    <w:rsid w:val="7EF788EA"/>
    <w:rsid w:val="7EFFE3CD"/>
    <w:rsid w:val="7F4D8487"/>
    <w:rsid w:val="7F76D5D9"/>
    <w:rsid w:val="7F7DF627"/>
    <w:rsid w:val="7F7E00C9"/>
    <w:rsid w:val="7F9F95DC"/>
    <w:rsid w:val="7FB701E5"/>
    <w:rsid w:val="7FBF668C"/>
    <w:rsid w:val="7FDD1233"/>
    <w:rsid w:val="7FDF5A52"/>
    <w:rsid w:val="7FDF64D9"/>
    <w:rsid w:val="7FE5C8A0"/>
    <w:rsid w:val="7FE8912E"/>
    <w:rsid w:val="7FEB616A"/>
    <w:rsid w:val="7FED9614"/>
    <w:rsid w:val="7FF7A495"/>
    <w:rsid w:val="7FFA9DE1"/>
    <w:rsid w:val="7FFB3C63"/>
    <w:rsid w:val="7FFD1385"/>
    <w:rsid w:val="7FFD4290"/>
    <w:rsid w:val="87FFE268"/>
    <w:rsid w:val="8FBBBA2B"/>
    <w:rsid w:val="90D7FC7A"/>
    <w:rsid w:val="92EFAD3A"/>
    <w:rsid w:val="943F6323"/>
    <w:rsid w:val="97DCEF9C"/>
    <w:rsid w:val="9EE3B7A7"/>
    <w:rsid w:val="9EFE2BF4"/>
    <w:rsid w:val="9FD1E34A"/>
    <w:rsid w:val="9FED6F45"/>
    <w:rsid w:val="9FF56935"/>
    <w:rsid w:val="A6DBF8C3"/>
    <w:rsid w:val="AEEF226E"/>
    <w:rsid w:val="AFB30B49"/>
    <w:rsid w:val="AFF1C43D"/>
    <w:rsid w:val="AFF6435A"/>
    <w:rsid w:val="AFFF699E"/>
    <w:rsid w:val="B32F92E9"/>
    <w:rsid w:val="B3F6D496"/>
    <w:rsid w:val="B729EDE6"/>
    <w:rsid w:val="B72F9F40"/>
    <w:rsid w:val="B7EE8C18"/>
    <w:rsid w:val="BA95D5A2"/>
    <w:rsid w:val="BB545334"/>
    <w:rsid w:val="BB5788D6"/>
    <w:rsid w:val="BBE2D879"/>
    <w:rsid w:val="BC7CF459"/>
    <w:rsid w:val="BCD05FA1"/>
    <w:rsid w:val="BCF3688F"/>
    <w:rsid w:val="BCFAE763"/>
    <w:rsid w:val="BD03ADC6"/>
    <w:rsid w:val="BDB7BD31"/>
    <w:rsid w:val="BE3F9743"/>
    <w:rsid w:val="BF1C53CF"/>
    <w:rsid w:val="BF57DFA8"/>
    <w:rsid w:val="BF6BD5EC"/>
    <w:rsid w:val="BF6C117A"/>
    <w:rsid w:val="BFAE7017"/>
    <w:rsid w:val="BFE78C81"/>
    <w:rsid w:val="BFFE4CE8"/>
    <w:rsid w:val="C3C5C099"/>
    <w:rsid w:val="C69F1BED"/>
    <w:rsid w:val="C7FEE875"/>
    <w:rsid w:val="CBEAB928"/>
    <w:rsid w:val="CD752A4F"/>
    <w:rsid w:val="CD773145"/>
    <w:rsid w:val="CD7FFCD3"/>
    <w:rsid w:val="CE622347"/>
    <w:rsid w:val="CF3FCCB7"/>
    <w:rsid w:val="CFD7FAC9"/>
    <w:rsid w:val="CFDD2783"/>
    <w:rsid w:val="D39F4D07"/>
    <w:rsid w:val="D3EC2BB8"/>
    <w:rsid w:val="D3FE437A"/>
    <w:rsid w:val="D73A229E"/>
    <w:rsid w:val="D7E76E14"/>
    <w:rsid w:val="D8FF6842"/>
    <w:rsid w:val="D93BE4BB"/>
    <w:rsid w:val="DA9F2218"/>
    <w:rsid w:val="DB7FA644"/>
    <w:rsid w:val="DBF3D24F"/>
    <w:rsid w:val="DDF7A0A3"/>
    <w:rsid w:val="DDFD2187"/>
    <w:rsid w:val="DDFF0F3B"/>
    <w:rsid w:val="DE6FBE17"/>
    <w:rsid w:val="DE7D48C3"/>
    <w:rsid w:val="DEFF5E80"/>
    <w:rsid w:val="DF2BACAE"/>
    <w:rsid w:val="DF46726D"/>
    <w:rsid w:val="DF4D3490"/>
    <w:rsid w:val="DF67E7C7"/>
    <w:rsid w:val="DF9184FB"/>
    <w:rsid w:val="DFBB6081"/>
    <w:rsid w:val="DFBF9F7A"/>
    <w:rsid w:val="DFEBF532"/>
    <w:rsid w:val="DFFE0A36"/>
    <w:rsid w:val="DFFF1F14"/>
    <w:rsid w:val="DFFF8049"/>
    <w:rsid w:val="E135528D"/>
    <w:rsid w:val="E59D8A38"/>
    <w:rsid w:val="E79F564D"/>
    <w:rsid w:val="E7BBC81D"/>
    <w:rsid w:val="E7DF9AAB"/>
    <w:rsid w:val="E7FF60FA"/>
    <w:rsid w:val="E85B536F"/>
    <w:rsid w:val="E8FBBE1F"/>
    <w:rsid w:val="EA6B6BBC"/>
    <w:rsid w:val="EBF3FA26"/>
    <w:rsid w:val="EBF9F991"/>
    <w:rsid w:val="EBFE23B4"/>
    <w:rsid w:val="ECFF3F90"/>
    <w:rsid w:val="EDBE3E22"/>
    <w:rsid w:val="EDDDD669"/>
    <w:rsid w:val="EDE5F57E"/>
    <w:rsid w:val="EE7F037C"/>
    <w:rsid w:val="EF5FB139"/>
    <w:rsid w:val="EF7FC2D5"/>
    <w:rsid w:val="EF7FE16F"/>
    <w:rsid w:val="EF9515E1"/>
    <w:rsid w:val="EFA75B98"/>
    <w:rsid w:val="EFD91BB9"/>
    <w:rsid w:val="EFFDF917"/>
    <w:rsid w:val="F3D71AE1"/>
    <w:rsid w:val="F4FD36F2"/>
    <w:rsid w:val="F57F7DF6"/>
    <w:rsid w:val="F5D98D5A"/>
    <w:rsid w:val="F5EC88D8"/>
    <w:rsid w:val="F66A1B40"/>
    <w:rsid w:val="F77E871F"/>
    <w:rsid w:val="F77FEF89"/>
    <w:rsid w:val="F78D569F"/>
    <w:rsid w:val="F7BB5AFD"/>
    <w:rsid w:val="F7DD9035"/>
    <w:rsid w:val="F7DF4556"/>
    <w:rsid w:val="F7DF8C13"/>
    <w:rsid w:val="F7E843F7"/>
    <w:rsid w:val="F7EE0BD0"/>
    <w:rsid w:val="F7FF4322"/>
    <w:rsid w:val="F7FF83C3"/>
    <w:rsid w:val="F97E2738"/>
    <w:rsid w:val="F9D7D701"/>
    <w:rsid w:val="F9DCCBEA"/>
    <w:rsid w:val="FA67150F"/>
    <w:rsid w:val="FAE28594"/>
    <w:rsid w:val="FAF4997E"/>
    <w:rsid w:val="FAF53945"/>
    <w:rsid w:val="FAFF1E44"/>
    <w:rsid w:val="FB37BF78"/>
    <w:rsid w:val="FB4D718F"/>
    <w:rsid w:val="FB533F34"/>
    <w:rsid w:val="FB574D3B"/>
    <w:rsid w:val="FBB6CB74"/>
    <w:rsid w:val="FBE4CEBF"/>
    <w:rsid w:val="FC5A4F10"/>
    <w:rsid w:val="FC7E21B4"/>
    <w:rsid w:val="FCB9B606"/>
    <w:rsid w:val="FCBF8087"/>
    <w:rsid w:val="FCDF8D71"/>
    <w:rsid w:val="FCFF67DC"/>
    <w:rsid w:val="FDB5D031"/>
    <w:rsid w:val="FDCD2014"/>
    <w:rsid w:val="FDCDE679"/>
    <w:rsid w:val="FDED182B"/>
    <w:rsid w:val="FDF3F4C2"/>
    <w:rsid w:val="FDFE0D79"/>
    <w:rsid w:val="FEBFF68B"/>
    <w:rsid w:val="FEDAE488"/>
    <w:rsid w:val="FEDD0B5D"/>
    <w:rsid w:val="FEFB0755"/>
    <w:rsid w:val="FEFF05E8"/>
    <w:rsid w:val="FF3281CB"/>
    <w:rsid w:val="FF5E3C45"/>
    <w:rsid w:val="FF7C1F13"/>
    <w:rsid w:val="FF83F29A"/>
    <w:rsid w:val="FF9D9389"/>
    <w:rsid w:val="FFB75C83"/>
    <w:rsid w:val="FFC6EEC6"/>
    <w:rsid w:val="FFCF3D60"/>
    <w:rsid w:val="FFCF92AF"/>
    <w:rsid w:val="FFDF31A6"/>
    <w:rsid w:val="FFED0852"/>
    <w:rsid w:val="FFEDCAA1"/>
    <w:rsid w:val="FFF36BB2"/>
    <w:rsid w:val="FFF7F0C2"/>
    <w:rsid w:val="FFFA3AE9"/>
    <w:rsid w:val="FFFBE08C"/>
    <w:rsid w:val="FFFC0A70"/>
    <w:rsid w:val="FFFD507E"/>
    <w:rsid w:val="FFFDB595"/>
    <w:rsid w:val="FFFF6194"/>
    <w:rsid w:val="FFFFD5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autoSpaceDE w:val="0"/>
      <w:autoSpaceDN w:val="0"/>
      <w:ind w:firstLine="420" w:firstLineChars="200"/>
      <w:textAlignment w:val="baseline"/>
    </w:pPr>
    <w:rPr>
      <w:rFonts w:ascii="宋体" w:hAnsi="宋体" w:eastAsia="宋体" w:cs="宋体"/>
      <w:sz w:val="22"/>
      <w:szCs w:val="22"/>
      <w:lang w:val="zh-CN" w:bidi="zh-CN"/>
    </w:rPr>
  </w:style>
  <w:style w:type="paragraph" w:styleId="3">
    <w:name w:val="Body Text"/>
    <w:basedOn w:val="1"/>
    <w:next w:val="1"/>
    <w:semiHidden/>
    <w:qFormat/>
    <w:uiPriority w:val="0"/>
    <w:rPr>
      <w:rFonts w:ascii="仿宋" w:hAnsi="仿宋" w:eastAsia="仿宋" w:cs="仿宋"/>
      <w:sz w:val="31"/>
      <w:szCs w:val="31"/>
      <w:lang w:val="en-US" w:eastAsia="en-US" w:bidi="ar-SA"/>
    </w:rPr>
  </w:style>
  <w:style w:type="paragraph" w:styleId="4">
    <w:name w:val="Body Text Indent"/>
    <w:basedOn w:val="1"/>
    <w:next w:val="2"/>
    <w:qFormat/>
    <w:uiPriority w:val="0"/>
    <w:pPr>
      <w:spacing w:after="120"/>
      <w:ind w:left="420" w:leftChars="200"/>
    </w:pPr>
    <w:rPr>
      <w:rFonts w:ascii="Calibri" w:hAnsi="Calibri"/>
    </w:rPr>
  </w:style>
  <w:style w:type="paragraph" w:styleId="5">
    <w:name w:val="endnote text"/>
    <w:basedOn w:val="1"/>
    <w:qFormat/>
    <w:uiPriority w:val="0"/>
    <w:rPr>
      <w:rFonts w:ascii="Calibri" w:hAnsi="Calibri" w:cs="宋体"/>
      <w:szCs w:val="22"/>
    </w:rPr>
  </w:style>
  <w:style w:type="paragraph" w:styleId="6">
    <w:name w:val="footer"/>
    <w:qFormat/>
    <w:uiPriority w:val="0"/>
    <w:pPr>
      <w:widowControl w:val="0"/>
      <w:tabs>
        <w:tab w:val="center" w:pos="4153"/>
        <w:tab w:val="right" w:pos="8306"/>
      </w:tabs>
      <w:snapToGrid w:val="0"/>
      <w:jc w:val="left"/>
    </w:pPr>
    <w:rPr>
      <w:rFonts w:ascii="宋体" w:hAnsi="宋体" w:eastAsia="仿宋_GB2312" w:cs="仿宋_GB2312"/>
      <w:kern w:val="2"/>
      <w:sz w:val="18"/>
      <w:szCs w:val="18"/>
      <w:lang w:val="en-US" w:eastAsia="zh-CN" w:bidi="ar-SA"/>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Calibri" w:hAnsi="Calibri"/>
      <w:sz w:val="18"/>
    </w:rPr>
  </w:style>
  <w:style w:type="paragraph" w:styleId="8">
    <w:name w:val="footnote text"/>
    <w:basedOn w:val="1"/>
    <w:qFormat/>
    <w:uiPriority w:val="0"/>
    <w:pPr>
      <w:snapToGrid w:val="0"/>
      <w:jc w:val="left"/>
    </w:pPr>
    <w:rPr>
      <w:rFonts w:ascii="Times New Roman" w:hAnsi="Times New Roman" w:eastAsia="宋体" w:cs="Times New Roman"/>
      <w:sz w:val="18"/>
      <w:szCs w:val="18"/>
    </w:r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1">
    <w:name w:val="Body Text First Indent"/>
    <w:basedOn w:val="3"/>
    <w:next w:val="1"/>
    <w:qFormat/>
    <w:uiPriority w:val="0"/>
    <w:pPr>
      <w:ind w:firstLine="360"/>
    </w:p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rFonts w:ascii="Times New Roman" w:hAnsi="Times New Roman" w:eastAsia="宋体" w:cs="Times New Roman"/>
      <w:b/>
    </w:rPr>
  </w:style>
  <w:style w:type="character" w:styleId="16">
    <w:name w:val="page number"/>
    <w:qFormat/>
    <w:uiPriority w:val="0"/>
    <w:rPr>
      <w:rFonts w:ascii="Times New Roman" w:hAnsi="Times New Roman" w:eastAsia="宋体" w:cs="Times New Roman"/>
    </w:rPr>
  </w:style>
  <w:style w:type="paragraph" w:customStyle="1" w:styleId="17">
    <w:name w:val="Default"/>
    <w:qFormat/>
    <w:uiPriority w:val="0"/>
    <w:pPr>
      <w:widowControl w:val="0"/>
      <w:autoSpaceDE w:val="0"/>
      <w:autoSpaceDN w:val="0"/>
      <w:adjustRightInd w:val="0"/>
    </w:pPr>
    <w:rPr>
      <w:rFonts w:ascii="微软雅黑|..." w:hAnsi="Calibri" w:eastAsia="微软雅黑|..." w:cs="微软雅黑|..."/>
      <w:color w:val="000000"/>
      <w:sz w:val="24"/>
      <w:szCs w:val="24"/>
      <w:lang w:val="en-US" w:eastAsia="zh-CN" w:bidi="ar-SA"/>
    </w:rPr>
  </w:style>
  <w:style w:type="paragraph" w:customStyle="1" w:styleId="18">
    <w:name w:val="Heading2"/>
    <w:basedOn w:val="1"/>
    <w:next w:val="1"/>
    <w:qFormat/>
    <w:uiPriority w:val="0"/>
    <w:pPr>
      <w:keepNext/>
      <w:keepLines/>
      <w:spacing w:line="560" w:lineRule="exact"/>
      <w:ind w:firstLine="880" w:firstLineChars="200"/>
      <w:textAlignment w:val="baseline"/>
    </w:pPr>
    <w:rPr>
      <w:rFonts w:ascii="Times New Roman" w:hAnsi="Times New Roman" w:eastAsia="黑体"/>
      <w:kern w:val="0"/>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58</Pages>
  <Words>27209</Words>
  <Characters>28088</Characters>
  <Lines>0</Lines>
  <Paragraphs>0</Paragraphs>
  <TotalTime>1</TotalTime>
  <ScaleCrop>false</ScaleCrop>
  <LinksUpToDate>false</LinksUpToDate>
  <CharactersWithSpaces>28123</CharactersWithSpaces>
  <Application>WPS Office_11.8.2.12019_F1E327BC-269C-435d-A152-05C5408002CA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2025-08-04T10:20:00Z</dcterms:created>
  <dc:creator>叶叶</dc:creator>
  <cp:lastModifiedBy>test</cp:lastModifiedBy>
  <dcterms:modified xsi:type="dcterms:W3CDTF">2025-08-05T10:45:16Z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2052-11.8.2.12019</vt:lpwstr>
  </property>
  <property fmtid="{D5CDD505-2E9C-101B-9397-08002B2CF9AE}" pid="3" name="ICV">
    <vt:lpwstr>985181B6A329480C8D6E0250B4EF420F_12</vt:lpwstr>
  </property>
</Properties>
</file>